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D16" w:rsidRDefault="00BA70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Контрольно-счетная Палата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муниципального района</w:t>
      </w:r>
    </w:p>
    <w:p w:rsidR="009C6D16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175260 Новгородская область, </w:t>
      </w:r>
      <w:proofErr w:type="spellStart"/>
      <w:r>
        <w:rPr>
          <w:rFonts w:ascii="Times New Roman" w:eastAsia="Times New Roman" w:hAnsi="Times New Roman" w:cs="Times New Roman"/>
          <w:sz w:val="20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sz w:val="20"/>
        </w:rPr>
        <w:t xml:space="preserve"> района, село Поддорье, улица Октябрьская, дом 26 тел. 8 816 58 71-418, т/факс</w:t>
      </w:r>
      <w:r>
        <w:rPr>
          <w:rFonts w:ascii="Times New Roman" w:eastAsia="Times New Roman" w:hAnsi="Times New Roman" w:cs="Times New Roman"/>
          <w:sz w:val="24"/>
        </w:rPr>
        <w:t xml:space="preserve"> 71</w:t>
      </w:r>
      <w:r>
        <w:rPr>
          <w:rFonts w:ascii="Times New Roman" w:eastAsia="Times New Roman" w:hAnsi="Times New Roman" w:cs="Times New Roman"/>
          <w:sz w:val="20"/>
        </w:rPr>
        <w:t>-418</w:t>
      </w:r>
    </w:p>
    <w:p w:rsidR="009C6D16" w:rsidRPr="00BA70DA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  <w:lang w:val="en-US"/>
        </w:rPr>
      </w:pPr>
      <w:r w:rsidRPr="00BA70DA">
        <w:rPr>
          <w:rFonts w:ascii="Times New Roman" w:eastAsia="Times New Roman" w:hAnsi="Times New Roman" w:cs="Times New Roman"/>
          <w:b/>
          <w:sz w:val="18"/>
          <w:u w:val="single"/>
          <w:lang w:val="en-US"/>
        </w:rPr>
        <w:t>E- mail: ksp.pod2012@yandex.ru__</w:t>
      </w:r>
      <w:r w:rsidRPr="00BA70DA">
        <w:rPr>
          <w:rFonts w:ascii="Times New Roman" w:eastAsia="Times New Roman" w:hAnsi="Times New Roman" w:cs="Times New Roman"/>
          <w:b/>
          <w:sz w:val="24"/>
          <w:u w:val="single"/>
          <w:lang w:val="en-US"/>
        </w:rPr>
        <w:t xml:space="preserve"> </w:t>
      </w:r>
    </w:p>
    <w:tbl>
      <w:tblPr>
        <w:tblW w:w="0" w:type="auto"/>
        <w:tblInd w:w="-10" w:type="dxa"/>
        <w:tblCellMar>
          <w:left w:w="10" w:type="dxa"/>
          <w:right w:w="10" w:type="dxa"/>
        </w:tblCellMar>
        <w:tblLook w:val="0000"/>
      </w:tblPr>
      <w:tblGrid>
        <w:gridCol w:w="4304"/>
        <w:gridCol w:w="5052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3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6D16" w:rsidRDefault="00BA70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от 24.11.2018 № 2</w:t>
            </w:r>
          </w:p>
          <w:p w:rsidR="009C6D16" w:rsidRDefault="00BA70DA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</w:rPr>
              <w:t>На № __________ от _____________</w:t>
            </w:r>
          </w:p>
          <w:p w:rsidR="009C6D16" w:rsidRDefault="009C6D16">
            <w:pPr>
              <w:spacing w:before="100" w:after="100" w:line="240" w:lineRule="auto"/>
            </w:pPr>
          </w:p>
        </w:tc>
        <w:tc>
          <w:tcPr>
            <w:tcW w:w="50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9C6D16" w:rsidRDefault="00BA70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Главе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Белебелковского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сельского</w:t>
            </w:r>
            <w:proofErr w:type="gramEnd"/>
          </w:p>
          <w:p w:rsidR="009C6D16" w:rsidRDefault="00BA70DA">
            <w:pPr>
              <w:spacing w:before="100" w:after="1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Поселения</w:t>
            </w:r>
          </w:p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Ивановой Н.С.</w:t>
            </w:r>
          </w:p>
        </w:tc>
      </w:tr>
    </w:tbl>
    <w:p w:rsidR="009C6D16" w:rsidRDefault="00BA70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48"/>
        </w:rPr>
      </w:pPr>
      <w:r>
        <w:rPr>
          <w:rFonts w:ascii="Times New Roman" w:eastAsia="Times New Roman" w:hAnsi="Times New Roman" w:cs="Times New Roman"/>
          <w:b/>
          <w:sz w:val="28"/>
        </w:rPr>
        <w:t>Заключение № 2</w:t>
      </w:r>
    </w:p>
    <w:p w:rsidR="009C6D16" w:rsidRDefault="00BA70DA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на проект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b/>
          <w:sz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сельского поселения на 2019 год и на плановый период 2020 и 2021 годов»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 xml:space="preserve">Заключение Контрольно-счетной Палаты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муниципального района на проект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поселения на 2019 год и плановый период 2020 и 2021 годов» (далее – Заключение)</w:t>
      </w:r>
      <w:r>
        <w:rPr>
          <w:rFonts w:ascii="Verdana" w:eastAsia="Verdana" w:hAnsi="Verdana" w:cs="Verdana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подготовлено в соответствии с Бюджетным кодексом Российской Федерации, с решениями Думы муниципального района от 02.12.2011 № 469 «О Контрол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ьно-счетной Палате », с решением Совета депутатов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сельского поселении от 14.12.2012 № 81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«Об утверждении Положения о бюджетном процессе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Белебелковском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сельском </w:t>
      </w:r>
      <w:r>
        <w:rPr>
          <w:rFonts w:ascii="Times New Roman" w:eastAsia="Times New Roman" w:hAnsi="Times New Roman" w:cs="Times New Roman"/>
          <w:color w:val="00000A"/>
          <w:sz w:val="24"/>
        </w:rPr>
        <w:t xml:space="preserve">поселении». 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При подготовке Заключения Контрольно-счетная Палата </w:t>
      </w:r>
      <w:proofErr w:type="spellStart"/>
      <w:r>
        <w:rPr>
          <w:rFonts w:ascii="Times New Roman" w:eastAsia="Times New Roman" w:hAnsi="Times New Roman" w:cs="Times New Roman"/>
          <w:sz w:val="24"/>
        </w:rPr>
        <w:t>Подд</w:t>
      </w:r>
      <w:r>
        <w:rPr>
          <w:rFonts w:ascii="Times New Roman" w:eastAsia="Times New Roman" w:hAnsi="Times New Roman" w:cs="Times New Roman"/>
          <w:sz w:val="24"/>
        </w:rPr>
        <w:t>орского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муниципального района (далее – Контрольно-счетная Палата) основывалась на проект решения Совета депутатов сельского поселения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2019 год и на плановый период 2020 и 2021 годов» (далее – проект бюджета</w:t>
      </w:r>
      <w:r>
        <w:rPr>
          <w:rFonts w:ascii="Times New Roman" w:eastAsia="Times New Roman" w:hAnsi="Times New Roman" w:cs="Times New Roman"/>
          <w:sz w:val="24"/>
        </w:rPr>
        <w:t xml:space="preserve"> сельского поселения), 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2019 год и на плановый период 2020 и 2021 годов, Основными направлениями бюджетной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налоговой политики на 2019 год и на плановый период 2020 и 2021 год</w:t>
      </w:r>
      <w:r>
        <w:rPr>
          <w:rFonts w:ascii="Times New Roman" w:eastAsia="Times New Roman" w:hAnsi="Times New Roman" w:cs="Times New Roman"/>
          <w:sz w:val="24"/>
        </w:rPr>
        <w:t>ов.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Также при сравнении плановых показателей по доходам и расходам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2019 год с соответствующими показателями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2018 год использовались данные первоначально </w:t>
      </w:r>
      <w:r>
        <w:rPr>
          <w:rFonts w:ascii="Times New Roman" w:eastAsia="Times New Roman" w:hAnsi="Times New Roman" w:cs="Times New Roman"/>
          <w:sz w:val="24"/>
        </w:rPr>
        <w:t xml:space="preserve">утвержденного бюджета на 2018 год и решение Совета депутатов от 21.12.2017 № 23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2018 год и плановый период 2019 и 2020 годов». </w:t>
      </w:r>
      <w:proofErr w:type="gramEnd"/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</w:rPr>
        <w:t xml:space="preserve">В ходе проведения экспертно-аналитического мероприятия проанализирована работа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как главного администратора доходов и главного распорядителя средств бюджета сельского поселения по планированию соответствующ</w:t>
      </w:r>
      <w:r>
        <w:rPr>
          <w:rFonts w:ascii="Times New Roman" w:eastAsia="Times New Roman" w:hAnsi="Times New Roman" w:cs="Times New Roman"/>
          <w:sz w:val="24"/>
        </w:rPr>
        <w:t xml:space="preserve">их показателей проекта бюджета сельского поселения, а также оценено состояние нормативной правовой и методической базы, регулирующей порядок формирования и расчетов основных показателей проекта бюджета сельского поселения. </w:t>
      </w:r>
    </w:p>
    <w:p w:rsidR="009C6D16" w:rsidRDefault="00BA70DA" w:rsidP="00BA70DA">
      <w:pPr>
        <w:spacing w:before="100" w:after="10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положения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Проект ре</w:t>
      </w:r>
      <w:r>
        <w:rPr>
          <w:rFonts w:ascii="Times New Roman" w:eastAsia="Times New Roman" w:hAnsi="Times New Roman" w:cs="Times New Roman"/>
          <w:sz w:val="24"/>
        </w:rPr>
        <w:t xml:space="preserve">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поступил в Контрольно-счетную Палату 14 ноября 2018 года.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Перечень и содержание документов и материалов, представлены одновременно с проектом бюджета сельского поселения, соответствуют требов</w:t>
      </w:r>
      <w:r>
        <w:rPr>
          <w:rFonts w:ascii="Times New Roman" w:eastAsia="Times New Roman" w:hAnsi="Times New Roman" w:cs="Times New Roman"/>
          <w:sz w:val="24"/>
        </w:rPr>
        <w:t>аниям статьи 184</w:t>
      </w:r>
      <w:r>
        <w:rPr>
          <w:rFonts w:ascii="Times New Roman" w:eastAsia="Times New Roman" w:hAnsi="Times New Roman" w:cs="Times New Roman"/>
          <w:sz w:val="24"/>
          <w:vertAlign w:val="superscript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Бюджетного кодекса Российской Федерации, пункту 12 решения Совета депутатов сельского поселения от 14.12.2012 № 81 «О бюджетном процессе 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сельском поселении». 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Структура и содержание проекта бюджета сельского поселени</w:t>
      </w:r>
      <w:r>
        <w:rPr>
          <w:rFonts w:ascii="Times New Roman" w:eastAsia="Times New Roman" w:hAnsi="Times New Roman" w:cs="Times New Roman"/>
          <w:sz w:val="24"/>
        </w:rPr>
        <w:t>я в основном соответствуют Бюджетному кодексу Российской Федерации.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Проекте заданы стратегические и среднесрочные ориентиры бюджетной политики,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согласованные с общими целями и задачами социально-экономического развития, которые являются определяющ</w:t>
      </w:r>
      <w:r>
        <w:rPr>
          <w:rFonts w:ascii="Times New Roman" w:eastAsia="Times New Roman" w:hAnsi="Times New Roman" w:cs="Times New Roman"/>
          <w:sz w:val="24"/>
        </w:rPr>
        <w:t>ими в среднесрочном бюджетном планировании.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В основе </w:t>
      </w:r>
      <w:proofErr w:type="gramStart"/>
      <w:r>
        <w:rPr>
          <w:rFonts w:ascii="Times New Roman" w:eastAsia="Times New Roman" w:hAnsi="Times New Roman" w:cs="Times New Roman"/>
          <w:sz w:val="24"/>
        </w:rPr>
        <w:t>формирования показателей проекта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явились: Прогноз социально-экономического развития сельского поселения на 2019 год и на плановый период 2020 и 2021 годов (далее - Прогн</w:t>
      </w:r>
      <w:r>
        <w:rPr>
          <w:rFonts w:ascii="Times New Roman" w:eastAsia="Times New Roman" w:hAnsi="Times New Roman" w:cs="Times New Roman"/>
          <w:sz w:val="24"/>
        </w:rPr>
        <w:t>оз), Основные направления бюджетной и налоговой политики на 2019 год и на плановый период 2020 и 2021 годов (далее – Основные направления бюджетной и налоговой политики).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В Прогнозе отражены разделы, касающиеся приоритетных направлений социально-эко</w:t>
      </w:r>
      <w:r>
        <w:rPr>
          <w:rFonts w:ascii="Times New Roman" w:eastAsia="Times New Roman" w:hAnsi="Times New Roman" w:cs="Times New Roman"/>
          <w:sz w:val="24"/>
        </w:rPr>
        <w:t>номического развития сельского поселения, определена целевая направленность бюджетных средств с указанием достижения заданных параметров социально-экономического развития сельского поселения.</w:t>
      </w:r>
      <w:proofErr w:type="gramEnd"/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Формирование бюджета сельского поселения на 2019 год и на п</w:t>
      </w:r>
      <w:r>
        <w:rPr>
          <w:rFonts w:ascii="Times New Roman" w:eastAsia="Times New Roman" w:hAnsi="Times New Roman" w:cs="Times New Roman"/>
          <w:sz w:val="24"/>
        </w:rPr>
        <w:t>лановый период 2020 и 2021 годов произведено с применением программного принципа планирования бюджета, с обеспечением качественной разработки и своевременного утверждения муниципальных программ сельского поселения.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proofErr w:type="gramStart"/>
      <w:r>
        <w:rPr>
          <w:rFonts w:ascii="Times New Roman" w:eastAsia="Times New Roman" w:hAnsi="Times New Roman" w:cs="Times New Roman"/>
          <w:sz w:val="24"/>
        </w:rPr>
        <w:t>В 2019 году проектом бюджета сельск</w:t>
      </w:r>
      <w:r>
        <w:rPr>
          <w:rFonts w:ascii="Times New Roman" w:eastAsia="Times New Roman" w:hAnsi="Times New Roman" w:cs="Times New Roman"/>
          <w:sz w:val="24"/>
        </w:rPr>
        <w:t xml:space="preserve">ого поселения предусмотрено финансирование по 13 муниципальным программам в сумме 1 191 000рублей, что составляет 21,2 процент от общих расходов сельского поселения на 2019 год, </w:t>
      </w:r>
      <w:proofErr w:type="spellStart"/>
      <w:r>
        <w:rPr>
          <w:rFonts w:ascii="Times New Roman" w:eastAsia="Times New Roman" w:hAnsi="Times New Roman" w:cs="Times New Roman"/>
          <w:sz w:val="24"/>
        </w:rPr>
        <w:t>непрограммные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расходы на 2019 год составили 4 428 450 рублей, на 2020 год пред</w:t>
      </w:r>
      <w:r>
        <w:rPr>
          <w:rFonts w:ascii="Times New Roman" w:eastAsia="Times New Roman" w:hAnsi="Times New Roman" w:cs="Times New Roman"/>
          <w:sz w:val="24"/>
        </w:rPr>
        <w:t>усмотрено на программы 1 405 200 рублей или 26,12 процентов от общих расходов сельского поселения и 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2021 г -1 794 000 рублей или 31,53 процент</w:t>
      </w:r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от общих расходов сельского поселения.</w:t>
      </w:r>
    </w:p>
    <w:p w:rsidR="009C6D16" w:rsidRDefault="00BA70DA" w:rsidP="00BA70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Анализ </w:t>
      </w:r>
      <w:proofErr w:type="gramStart"/>
      <w:r>
        <w:rPr>
          <w:rFonts w:ascii="Times New Roman" w:eastAsia="Times New Roman" w:hAnsi="Times New Roman" w:cs="Times New Roman"/>
          <w:b/>
          <w:sz w:val="26"/>
        </w:rPr>
        <w:t>параметров прогноза основных показателей социально-экономическог</w:t>
      </w:r>
      <w:r>
        <w:rPr>
          <w:rFonts w:ascii="Times New Roman" w:eastAsia="Times New Roman" w:hAnsi="Times New Roman" w:cs="Times New Roman"/>
          <w:b/>
          <w:sz w:val="26"/>
        </w:rPr>
        <w:t>о развития сельского поселения</w:t>
      </w:r>
      <w:proofErr w:type="gramEnd"/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составе документов и материалов к проекту бюджета сельского поселения представлены прогноз социально-экономического развития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2019 год и на плановый период 2020 и 2021 годов (да</w:t>
      </w:r>
      <w:r>
        <w:rPr>
          <w:rFonts w:ascii="Times New Roman" w:eastAsia="Times New Roman" w:hAnsi="Times New Roman" w:cs="Times New Roman"/>
          <w:sz w:val="24"/>
        </w:rPr>
        <w:t>лее по тексту - Прогноз), основные направления бюджетной и налоговой политики на 2019 год и на плановый период 2020 и 2021 годов (далее – Основные направления бюджетной и налоговой политики).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End"/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</w:rPr>
        <w:t>Согласно пояснительной записке к Прогнозу, его разработка проводилась на основе анализа сложившейся ситуации в экономике, тенденций ее развития в соответствии с умеренно оптимистическим вариантом сценарных условий функционирования экономики и основных пара</w:t>
      </w:r>
      <w:r>
        <w:rPr>
          <w:rFonts w:ascii="Times New Roman" w:eastAsia="Times New Roman" w:hAnsi="Times New Roman" w:cs="Times New Roman"/>
          <w:sz w:val="24"/>
        </w:rPr>
        <w:t>метров прогноза социально-экономического развития муниципального района на 2019 год и на плановый период 2020 и 2021 годов.</w:t>
      </w:r>
    </w:p>
    <w:p w:rsidR="00BA70DA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Основные направления бюджетной и налоговой политики направлены на решение задач, обозначенных в Прогнозе социально-экономическ</w:t>
      </w:r>
      <w:r>
        <w:rPr>
          <w:rFonts w:ascii="Times New Roman" w:eastAsia="Times New Roman" w:hAnsi="Times New Roman" w:cs="Times New Roman"/>
          <w:sz w:val="24"/>
        </w:rPr>
        <w:t>ого развития, где также отражены следующие основные параметры бюджета сельского поселения:</w:t>
      </w:r>
    </w:p>
    <w:p w:rsidR="009C6D16" w:rsidRDefault="00BA70DA" w:rsidP="00BA70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рублей</w:t>
      </w:r>
    </w:p>
    <w:tbl>
      <w:tblPr>
        <w:tblW w:w="0" w:type="auto"/>
        <w:tblInd w:w="46" w:type="dxa"/>
        <w:tblCellMar>
          <w:left w:w="10" w:type="dxa"/>
          <w:right w:w="10" w:type="dxa"/>
        </w:tblCellMar>
        <w:tblLook w:val="0000"/>
      </w:tblPr>
      <w:tblGrid>
        <w:gridCol w:w="1686"/>
        <w:gridCol w:w="1500"/>
        <w:gridCol w:w="962"/>
        <w:gridCol w:w="956"/>
        <w:gridCol w:w="1368"/>
        <w:gridCol w:w="982"/>
        <w:gridCol w:w="984"/>
        <w:gridCol w:w="983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Показатель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Первоначально утвержденный бюджет</w:t>
            </w:r>
          </w:p>
        </w:tc>
        <w:tc>
          <w:tcPr>
            <w:tcW w:w="3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 бюджета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Темп роста или снижения к предыдущему году, %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center"/>
          </w:tcPr>
          <w:p w:rsidR="009C6D16" w:rsidRDefault="009C6D1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2019год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2020 год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2020 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Доходы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5 435 750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5 618 450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5 380 900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5 690 200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-4,23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5,75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5 435 750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5 618 450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5 380 900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5 690 200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3,37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-4,23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5,75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Дефицит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56" w:type="dxa"/>
              <w:right w:w="56" w:type="dxa"/>
            </w:tcMar>
            <w:vAlign w:val="bottom"/>
          </w:tcPr>
          <w:p w:rsidR="009C6D16" w:rsidRDefault="00BA70DA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0,00</w:t>
            </w:r>
          </w:p>
        </w:tc>
      </w:tr>
    </w:tbl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sz w:val="24"/>
        </w:rPr>
        <w:t xml:space="preserve">В 2019 году предполагается рост доходов бюджета сельского поселения к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первоначальному бюджету на 2018 год на сумму 182 700 рублей, что составляет 3,37 процента. Доходы бюджета сельского поселения на 2019 год прогнозируются в объеме 5 618 450 рублей.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Доходы бюджета сельского поселения на 2020 и 2021 годы прогнозируются в объеме 5 380 900 рублей и 5 690 200 рублей или к предыдущему году снижение на 4,23 процента и рост на 5,75 процентов соответственно.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Расходы бюджета сельского поселения на </w:t>
      </w:r>
      <w:r>
        <w:rPr>
          <w:rFonts w:ascii="Times New Roman" w:eastAsia="Times New Roman" w:hAnsi="Times New Roman" w:cs="Times New Roman"/>
          <w:sz w:val="24"/>
        </w:rPr>
        <w:t xml:space="preserve">2019 год прогнозируются в объеме 5 618 450 рублей, планируется рост на 3,37 процентов по сравнению с первоначально утвержденными расходами бюджета поселения на 2018 год. Расходы бюджета сельского поселения на 2020 и 2021 годы прогнозируются в объеме 5 380 </w:t>
      </w:r>
      <w:r>
        <w:rPr>
          <w:rFonts w:ascii="Times New Roman" w:eastAsia="Times New Roman" w:hAnsi="Times New Roman" w:cs="Times New Roman"/>
          <w:sz w:val="24"/>
        </w:rPr>
        <w:t>900 рублей и 5 690 200 рублей соответственно.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Проект бюджета сельского поселения спрогнозирован на очередной финансовый 2019 год и на плановый период 2020 и 2021 годов </w:t>
      </w:r>
      <w:proofErr w:type="gramStart"/>
      <w:r>
        <w:rPr>
          <w:rFonts w:ascii="Times New Roman" w:eastAsia="Times New Roman" w:hAnsi="Times New Roman" w:cs="Times New Roman"/>
          <w:sz w:val="24"/>
        </w:rPr>
        <w:t>бездефицитным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9C6D16" w:rsidRDefault="00BA70DA" w:rsidP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На формирование местных бюджетов огромное значение оказывает</w:t>
      </w:r>
      <w:r>
        <w:rPr>
          <w:rFonts w:ascii="Times New Roman" w:eastAsia="Times New Roman" w:hAnsi="Times New Roman" w:cs="Times New Roman"/>
          <w:sz w:val="24"/>
        </w:rPr>
        <w:t xml:space="preserve"> сфера межбюджетных отношений. Межбюджетные отношения в 2019 - 2021 годах будут строиться с учетом изменений бюджетного и налогового законодательства Российской Федерации, в соответствии с требованиями Бюджетного </w:t>
      </w:r>
      <w:hyperlink r:id="rId4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кодекса</w:t>
        </w:r>
      </w:hyperlink>
      <w:r>
        <w:rPr>
          <w:rFonts w:ascii="Times New Roman" w:eastAsia="Times New Roman" w:hAnsi="Times New Roman" w:cs="Times New Roman"/>
          <w:sz w:val="24"/>
        </w:rPr>
        <w:t xml:space="preserve"> Российской Федерации.</w:t>
      </w:r>
    </w:p>
    <w:p w:rsidR="009C6D16" w:rsidRDefault="00BA70DA" w:rsidP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Финансовые взаимоотношения  в 2019 - 2021 годах будут строиться с учетом необходимости решения следующих основных задач:</w:t>
      </w:r>
    </w:p>
    <w:p w:rsidR="009C6D16" w:rsidRDefault="00BA70DA" w:rsidP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Обеспечение финансовой устойчивости</w:t>
      </w:r>
      <w:r>
        <w:rPr>
          <w:rFonts w:ascii="Times New Roman" w:eastAsia="Times New Roman" w:hAnsi="Times New Roman" w:cs="Times New Roman"/>
          <w:sz w:val="24"/>
        </w:rPr>
        <w:t xml:space="preserve"> и сбалансированности  местного бюджета. </w:t>
      </w:r>
    </w:p>
    <w:p w:rsidR="009C6D16" w:rsidRDefault="00BA70DA" w:rsidP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условиях имеющихся рисков сбалансированности бюджетов органы местного самоуправления должны принять исчерпывающие меры к формированию местного бюджета без дефицита.</w:t>
      </w:r>
    </w:p>
    <w:p w:rsidR="009C6D16" w:rsidRDefault="00BA70DA" w:rsidP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Улучшению качества работы с налогоплательщик</w:t>
      </w:r>
      <w:r>
        <w:rPr>
          <w:rFonts w:ascii="Times New Roman" w:eastAsia="Times New Roman" w:hAnsi="Times New Roman" w:cs="Times New Roman"/>
          <w:sz w:val="24"/>
        </w:rPr>
        <w:t>ами, находящимися на их территории.</w:t>
      </w:r>
    </w:p>
    <w:p w:rsidR="009C6D16" w:rsidRDefault="00BA70DA" w:rsidP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Улучшение качества управления муниципальными финансами, повышение эффективности расходования бюджетных средств, эффективности использования местным бюджетом целевых межбюджетных трансфертов.</w:t>
      </w:r>
    </w:p>
    <w:p w:rsidR="009C6D16" w:rsidRDefault="00BA70DA" w:rsidP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4.Проведение мониторинга к</w:t>
      </w:r>
      <w:r>
        <w:rPr>
          <w:rFonts w:ascii="Times New Roman" w:eastAsia="Times New Roman" w:hAnsi="Times New Roman" w:cs="Times New Roman"/>
          <w:sz w:val="24"/>
        </w:rPr>
        <w:t xml:space="preserve">ачества организации бюджетного процесса в поселении, а также </w:t>
      </w:r>
      <w:proofErr w:type="gramStart"/>
      <w:r>
        <w:rPr>
          <w:rFonts w:ascii="Times New Roman" w:eastAsia="Times New Roman" w:hAnsi="Times New Roman" w:cs="Times New Roman"/>
          <w:sz w:val="24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соблюдением мер и ограничений, установленных бюджетным законодательством Российской Федерации. </w:t>
      </w:r>
    </w:p>
    <w:p w:rsidR="009C6D16" w:rsidRDefault="00BA70DA" w:rsidP="00BA70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Основные характеристики бюджета сельского поселения</w:t>
      </w:r>
    </w:p>
    <w:p w:rsidR="009C6D16" w:rsidRDefault="00BA70DA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Основные характеристики бюджета сельского поселения приведены в таблице:</w:t>
      </w:r>
    </w:p>
    <w:p w:rsidR="009C6D16" w:rsidRDefault="00BA70D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рублей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1474"/>
        <w:gridCol w:w="1365"/>
        <w:gridCol w:w="1149"/>
        <w:gridCol w:w="850"/>
        <w:gridCol w:w="860"/>
        <w:gridCol w:w="841"/>
        <w:gridCol w:w="992"/>
        <w:gridCol w:w="870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4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Показатель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Первоначально утвержденный бюджет</w:t>
            </w:r>
          </w:p>
        </w:tc>
        <w:tc>
          <w:tcPr>
            <w:tcW w:w="2859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 бюджета</w:t>
            </w:r>
          </w:p>
        </w:tc>
        <w:tc>
          <w:tcPr>
            <w:tcW w:w="2703" w:type="dxa"/>
            <w:gridSpan w:val="3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Темп роста или снижение к предыдущему году, %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474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2018 год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2019 год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2020 год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2021 год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2019 год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2020 год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2021 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Доходы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5 462 750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5 618 450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5 380 900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5 690 200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2,85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-1,49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5,74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Налоговые доходы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1 426 000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1 978 000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2 449 200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2 777 000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38,71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23,82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13,38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Неналоговые доходы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121 000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121 000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121 000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</w:rPr>
              <w:t>121 000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>0,00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Итого собственных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1 547 000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2 099 000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2 570 200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2 898 000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35,68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22,45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12,75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Безвозмездные поступления из других бюджетов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3 915 750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3 519 450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2 810 700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2 792 200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-10,12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-20,14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</w:rPr>
              <w:t>5,75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60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Расходы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5 462 750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5 618 450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5 380 900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5 690 200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2,85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-1,49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5,74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14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Дефицит</w:t>
            </w:r>
          </w:p>
        </w:tc>
        <w:tc>
          <w:tcPr>
            <w:tcW w:w="136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0,00</w:t>
            </w:r>
          </w:p>
        </w:tc>
        <w:tc>
          <w:tcPr>
            <w:tcW w:w="1149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0,0</w:t>
            </w:r>
          </w:p>
        </w:tc>
        <w:tc>
          <w:tcPr>
            <w:tcW w:w="85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0,0</w:t>
            </w:r>
          </w:p>
        </w:tc>
        <w:tc>
          <w:tcPr>
            <w:tcW w:w="86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0,0</w:t>
            </w:r>
          </w:p>
        </w:tc>
        <w:tc>
          <w:tcPr>
            <w:tcW w:w="841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0,0</w:t>
            </w:r>
          </w:p>
        </w:tc>
        <w:tc>
          <w:tcPr>
            <w:tcW w:w="87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0,0</w:t>
            </w:r>
          </w:p>
        </w:tc>
      </w:tr>
    </w:tbl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        </w:t>
      </w:r>
      <w:r>
        <w:rPr>
          <w:rFonts w:ascii="Times New Roman" w:eastAsia="Times New Roman" w:hAnsi="Times New Roman" w:cs="Times New Roman"/>
          <w:sz w:val="24"/>
        </w:rPr>
        <w:t xml:space="preserve">В 2019 году предполагается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прогнозное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рост поступления доходов бюджета сельского поселения к уровню первоначального бюджета 2018 года на 2,85 процента.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Проект бюджета сельского поселения на 2019 год по сравнению с бюджетом на 2018 год прогнозирует</w:t>
      </w:r>
      <w:r>
        <w:rPr>
          <w:rFonts w:ascii="Times New Roman" w:eastAsia="Times New Roman" w:hAnsi="Times New Roman" w:cs="Times New Roman"/>
          <w:sz w:val="24"/>
        </w:rPr>
        <w:t>ся  рост как доходной, так и расходной частей бюджета сельского поселения.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Расходы бюджета сельского поселения на 2019 год прогнозируются в объеме 5 618 450 рублей или к 2018 году увеличение на 2,85 процента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первоначально утвержденным бюджетом по</w:t>
      </w:r>
      <w:r>
        <w:rPr>
          <w:rFonts w:ascii="Times New Roman" w:eastAsia="Times New Roman" w:hAnsi="Times New Roman" w:cs="Times New Roman"/>
          <w:sz w:val="24"/>
        </w:rPr>
        <w:t>селения.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Особенностью проекта бюджета сельского поселения на 2019 год и на плановый период 2020 и 2021 годов является сбалансированность доходов бюджета сельского поселения с расходами бюджета.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В бюджете сельского поселения на 2019 год план</w:t>
      </w:r>
      <w:r>
        <w:rPr>
          <w:rFonts w:ascii="Times New Roman" w:eastAsia="Times New Roman" w:hAnsi="Times New Roman" w:cs="Times New Roman"/>
          <w:sz w:val="24"/>
        </w:rPr>
        <w:t xml:space="preserve">ируется рост доли налоговых и неналоговых доходов бюджета сельского поселения с 28,32 до 37,36 процентов - к первоначально утвержденным показателям на 2018 год. </w:t>
      </w:r>
    </w:p>
    <w:p w:rsidR="009C6D16" w:rsidRDefault="00BA70DA" w:rsidP="00BA70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Доходы сельского поселения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Прогноз поступлений налоговых и неналоговых доходов сформирован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основании расчетов, произведенных главными администраторами доходов. При прогнозировании доходов использовались показатели Прогноза, учиты</w:t>
      </w:r>
      <w:r>
        <w:rPr>
          <w:rFonts w:ascii="Times New Roman" w:eastAsia="Times New Roman" w:hAnsi="Times New Roman" w:cs="Times New Roman"/>
          <w:sz w:val="24"/>
        </w:rPr>
        <w:t>вались изменения законодательства, предусматривалось сокращение недоимки, рассматривались меры, принимаемые администратором доходов по улучшению администрирования доходов.</w:t>
      </w:r>
    </w:p>
    <w:p w:rsidR="009C6D16" w:rsidRDefault="00BA70DA" w:rsidP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На федеральном уровне вступают в силу, а также планируются к принятию с 2019 года сл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едующие изменения законодательства:</w:t>
      </w:r>
    </w:p>
    <w:p w:rsidR="009C6D16" w:rsidRDefault="00BA70DA" w:rsidP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 1 января 2019 г. из объектов налогообложения налогом на имущество организаций исключается все движимое имущество;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 1 января 2019 г. в связи с совершенствованием налогового администрирования вводится единый налогов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ый платеж физического лица. Физические лица смогут добровольно перечислять денежные средства через кассу местной администрации, организацию федеральной почтовой связи в случае отсутствия банка либо через многофункциональный центр предоставления государстве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нных и муниципальных услуг на соответствующий счет Федерального казначейства в счет исполнения обязанности по уплате имущественных налогов (транспортного налога, земельного налога, налога на имущество физических лиц);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 1 января 2019 г. государственная п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ошлина за совершение федеральными органами исполнительной власти юридически значимых действий в случае подачи заявления и (или) документов в электронной форме и выдачи документов через многофункциональный центр предоставления государственных и муниципальны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х услуг, а также плата за предоставление федеральными государственными органами, федеральными казенными учреждениями сведений, документов, содержащихся в государственных реестрах (регистрах), в случае подачи заявления в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электронной форме и выдачи указанных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документов через многофункциональный центр предоставления государственных и муниципальных услуг будут зачисляться по нормативу 75% в федеральный бюджет и 25% - в бюджеты субъектов Российской Федерации (ранее 100% зачислялось в федеральный бюджет);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 1 я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нваря 2019 г. ограничиваются права субъектов Российской Федерации по установлению пониженных ставок по налогу на прибыль организаций (на 4,5 процентных пункта) для отдельных категорий плательщиков.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Пониженные налоговые ставки, установленные законами субъек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тов Российской Федерации до 1 января 2018 г., подлежат применению налогоплательщиками до даты окончания срока их действия, но не позднее 1 января 2023 г.; </w:t>
      </w:r>
      <w:proofErr w:type="gramEnd"/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lastRenderedPageBreak/>
        <w:t>- действие договоров о создании консолидированных групп налогоплательщиков (КГН) или изменений в дог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оворы о создании КГН ограничивается датой окончания их действия, но не позднее 1 января 2023 г.; 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планируется ограничить предельную сумму пеней, начисленных на недоимку, размером этой недоимки;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планируется, что действие решения по централизации в федер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альном бюджете доходов от 1% ставки налога на прибыль организаций будет продлено до 2024 года; 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- планируется поэтапная передача с </w:t>
      </w: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федерального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на региональный уровень доходов от уплаты акцизов на нефтепродукты; 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с 1 января 2019 г. норматив зачисления ак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цизов на нефтепродукты в бюджеты субъектов Российской Федерации устанавливается в размере 86,65%, с 1 февраля 2019 г. - в размере 58,1%. 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Региональные изменения законодательства с 2019 года: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в соответствии с рекомендациями Минфина РФ будет утвержден новы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й Порядок оценки эффективности предоставленных (планируемых к предоставлению (пролонгации)) налоговых льгот (налоговых расходов) и пониженных налоговых ставок в </w:t>
      </w:r>
      <w:proofErr w:type="spell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Селеевском</w:t>
      </w:r>
      <w:proofErr w:type="spell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сельском поселении;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- отмена неэффективных налоговых льгот (невостребованных налогов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ых льгот, пониженных ставок по налогам), предоставленных областным законодательством по налогу, решением Советом депутатов сельского поселения с 1 января 2019 года неэффективных налоговых льгот (пониженных ставок по налогам).</w:t>
      </w:r>
    </w:p>
    <w:p w:rsidR="009C6D16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В составе доходов  бюдж</w:t>
      </w:r>
      <w:r>
        <w:rPr>
          <w:rFonts w:ascii="Times New Roman" w:eastAsia="Times New Roman" w:hAnsi="Times New Roman" w:cs="Times New Roman"/>
          <w:sz w:val="24"/>
        </w:rPr>
        <w:t xml:space="preserve">ета поселения  2019 года налоговые и неналоговые  доходы  составляют    </w:t>
      </w:r>
      <w:r>
        <w:rPr>
          <w:rFonts w:ascii="Times New Roman" w:eastAsia="Times New Roman" w:hAnsi="Times New Roman" w:cs="Times New Roman"/>
          <w:b/>
          <w:sz w:val="24"/>
        </w:rPr>
        <w:t xml:space="preserve">2 099,0 </w:t>
      </w:r>
      <w:r>
        <w:rPr>
          <w:rFonts w:ascii="Times New Roman" w:eastAsia="Times New Roman" w:hAnsi="Times New Roman" w:cs="Times New Roman"/>
          <w:sz w:val="24"/>
        </w:rPr>
        <w:t xml:space="preserve">тыс. рублей, из них налоговые доходы </w:t>
      </w:r>
      <w:r>
        <w:rPr>
          <w:rFonts w:ascii="Times New Roman" w:eastAsia="Times New Roman" w:hAnsi="Times New Roman" w:cs="Times New Roman"/>
          <w:b/>
          <w:sz w:val="24"/>
        </w:rPr>
        <w:t>1 978,0</w:t>
      </w:r>
      <w:r>
        <w:rPr>
          <w:rFonts w:ascii="Times New Roman" w:eastAsia="Times New Roman" w:hAnsi="Times New Roman" w:cs="Times New Roman"/>
          <w:sz w:val="24"/>
        </w:rPr>
        <w:t xml:space="preserve"> тыс. рублей (94,24 %), </w:t>
      </w:r>
    </w:p>
    <w:p w:rsidR="009C6D16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неналоговые доходы  </w:t>
      </w:r>
      <w:r>
        <w:rPr>
          <w:rFonts w:ascii="Times New Roman" w:eastAsia="Times New Roman" w:hAnsi="Times New Roman" w:cs="Times New Roman"/>
          <w:b/>
          <w:sz w:val="24"/>
        </w:rPr>
        <w:t>121,0</w:t>
      </w:r>
      <w:r>
        <w:rPr>
          <w:rFonts w:ascii="Times New Roman" w:eastAsia="Times New Roman" w:hAnsi="Times New Roman" w:cs="Times New Roman"/>
          <w:sz w:val="24"/>
        </w:rPr>
        <w:t xml:space="preserve"> тыс. рублей (5,76%)., в 2020 году</w:t>
      </w:r>
      <w:r>
        <w:rPr>
          <w:rFonts w:ascii="Times New Roman" w:eastAsia="Times New Roman" w:hAnsi="Times New Roman" w:cs="Times New Roman"/>
          <w:b/>
          <w:sz w:val="24"/>
        </w:rPr>
        <w:t>- 2 570,2</w:t>
      </w:r>
      <w:r>
        <w:rPr>
          <w:rFonts w:ascii="Times New Roman" w:eastAsia="Times New Roman" w:hAnsi="Times New Roman" w:cs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ублей, из них налоговые доходы </w:t>
      </w:r>
      <w:r>
        <w:rPr>
          <w:rFonts w:ascii="Times New Roman" w:eastAsia="Times New Roman" w:hAnsi="Times New Roman" w:cs="Times New Roman"/>
          <w:b/>
          <w:sz w:val="24"/>
        </w:rPr>
        <w:t>24</w:t>
      </w:r>
      <w:r>
        <w:rPr>
          <w:rFonts w:ascii="Times New Roman" w:eastAsia="Times New Roman" w:hAnsi="Times New Roman" w:cs="Times New Roman"/>
          <w:b/>
          <w:sz w:val="24"/>
        </w:rPr>
        <w:t>49,2</w:t>
      </w:r>
      <w:r>
        <w:rPr>
          <w:rFonts w:ascii="Times New Roman" w:eastAsia="Times New Roman" w:hAnsi="Times New Roman" w:cs="Times New Roman"/>
          <w:sz w:val="24"/>
        </w:rPr>
        <w:t xml:space="preserve"> тыс. рублей (95,3 %), неналоговые доходы  </w:t>
      </w:r>
      <w:r>
        <w:rPr>
          <w:rFonts w:ascii="Times New Roman" w:eastAsia="Times New Roman" w:hAnsi="Times New Roman" w:cs="Times New Roman"/>
          <w:b/>
          <w:sz w:val="24"/>
        </w:rPr>
        <w:t>121,0</w:t>
      </w:r>
      <w:r>
        <w:rPr>
          <w:rFonts w:ascii="Times New Roman" w:eastAsia="Times New Roman" w:hAnsi="Times New Roman" w:cs="Times New Roman"/>
          <w:sz w:val="24"/>
        </w:rPr>
        <w:t xml:space="preserve"> тыс. рублей (4,71%)., в 2021 году-           </w:t>
      </w:r>
      <w:r>
        <w:rPr>
          <w:rFonts w:ascii="Times New Roman" w:eastAsia="Times New Roman" w:hAnsi="Times New Roman" w:cs="Times New Roman"/>
          <w:b/>
          <w:sz w:val="24"/>
        </w:rPr>
        <w:t>2 898,0</w:t>
      </w:r>
      <w:r>
        <w:rPr>
          <w:rFonts w:ascii="Times New Roman" w:eastAsia="Times New Roman" w:hAnsi="Times New Roman" w:cs="Times New Roman"/>
          <w:sz w:val="24"/>
        </w:rPr>
        <w:t xml:space="preserve"> тыс.руб., из них налоговые доходы </w:t>
      </w:r>
      <w:r>
        <w:rPr>
          <w:rFonts w:ascii="Times New Roman" w:eastAsia="Times New Roman" w:hAnsi="Times New Roman" w:cs="Times New Roman"/>
          <w:b/>
          <w:sz w:val="24"/>
        </w:rPr>
        <w:t>2 777,0</w:t>
      </w:r>
      <w:r>
        <w:rPr>
          <w:rFonts w:ascii="Times New Roman" w:eastAsia="Times New Roman" w:hAnsi="Times New Roman" w:cs="Times New Roman"/>
          <w:sz w:val="24"/>
        </w:rPr>
        <w:t xml:space="preserve"> тыс. рублей (95,82 %), неналоговые доходы </w:t>
      </w:r>
      <w:r>
        <w:rPr>
          <w:rFonts w:ascii="Times New Roman" w:eastAsia="Times New Roman" w:hAnsi="Times New Roman" w:cs="Times New Roman"/>
          <w:b/>
          <w:sz w:val="24"/>
        </w:rPr>
        <w:t>121,0</w:t>
      </w:r>
      <w:r>
        <w:rPr>
          <w:rFonts w:ascii="Times New Roman" w:eastAsia="Times New Roman" w:hAnsi="Times New Roman" w:cs="Times New Roman"/>
          <w:sz w:val="24"/>
        </w:rPr>
        <w:t xml:space="preserve"> тыс. рублей (4,18%).,</w:t>
      </w:r>
    </w:p>
    <w:p w:rsidR="009C6D16" w:rsidRDefault="00BA7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 xml:space="preserve">Налог на доходы физических лиц в бюджет поселения на 2019 год составит </w:t>
      </w:r>
      <w:r>
        <w:rPr>
          <w:rFonts w:ascii="Times New Roman" w:eastAsia="Times New Roman" w:hAnsi="Times New Roman" w:cs="Times New Roman"/>
          <w:b/>
          <w:sz w:val="24"/>
        </w:rPr>
        <w:t>31,0</w:t>
      </w:r>
      <w:r>
        <w:rPr>
          <w:rFonts w:ascii="Times New Roman" w:eastAsia="Times New Roman" w:hAnsi="Times New Roman" w:cs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уб., на 2020- </w:t>
      </w:r>
      <w:r>
        <w:rPr>
          <w:rFonts w:ascii="Times New Roman" w:eastAsia="Times New Roman" w:hAnsi="Times New Roman" w:cs="Times New Roman"/>
          <w:b/>
          <w:sz w:val="24"/>
        </w:rPr>
        <w:t>31,0</w:t>
      </w:r>
      <w:r>
        <w:rPr>
          <w:rFonts w:ascii="Times New Roman" w:eastAsia="Times New Roman" w:hAnsi="Times New Roman" w:cs="Times New Roman"/>
          <w:sz w:val="24"/>
        </w:rPr>
        <w:t xml:space="preserve"> тыс.руб., на 2021 год – </w:t>
      </w:r>
      <w:r>
        <w:rPr>
          <w:rFonts w:ascii="Times New Roman" w:eastAsia="Times New Roman" w:hAnsi="Times New Roman" w:cs="Times New Roman"/>
          <w:b/>
          <w:sz w:val="24"/>
        </w:rPr>
        <w:t>33,0</w:t>
      </w:r>
      <w:r>
        <w:rPr>
          <w:rFonts w:ascii="Times New Roman" w:eastAsia="Times New Roman" w:hAnsi="Times New Roman" w:cs="Times New Roman"/>
          <w:sz w:val="24"/>
        </w:rPr>
        <w:t xml:space="preserve"> тыс.руб.</w:t>
      </w:r>
      <w:r>
        <w:rPr>
          <w:rFonts w:ascii="Times New Roman" w:eastAsia="Times New Roman" w:hAnsi="Times New Roman" w:cs="Times New Roman"/>
          <w:b/>
          <w:sz w:val="24"/>
        </w:rPr>
        <w:t>.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Поступления в бюджет сельского поселения доходов от налога на имущество физических лиц планируется на  2019 год</w:t>
      </w:r>
      <w:r>
        <w:rPr>
          <w:rFonts w:ascii="Times New Roman" w:eastAsia="Times New Roman" w:hAnsi="Times New Roman" w:cs="Times New Roman"/>
          <w:sz w:val="24"/>
        </w:rPr>
        <w:t xml:space="preserve"> в сумме 56,0 тыс. рублей, 2020 год 61,0 тыс. рублей, 2021 год  в сумме 66,0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ублей    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Поступления в бюджет поселения  земельного налога при формировании бюджета  планируется в сумме 1316,0 тыс. рублей в 2019 году, 1368,0 тыс. рублей в 2020 году</w:t>
      </w:r>
      <w:r>
        <w:rPr>
          <w:rFonts w:ascii="Times New Roman" w:eastAsia="Times New Roman" w:hAnsi="Times New Roman" w:cs="Times New Roman"/>
          <w:sz w:val="24"/>
        </w:rPr>
        <w:t xml:space="preserve">, 1300,0 тыс. рублей в 2021 году. </w:t>
      </w:r>
    </w:p>
    <w:p w:rsidR="009C6D16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Поступления доходов от уплаты акцизов по подакцизным товарам в 2019 году составят </w:t>
      </w:r>
      <w:r>
        <w:rPr>
          <w:rFonts w:ascii="Times New Roman" w:eastAsia="Times New Roman" w:hAnsi="Times New Roman" w:cs="Times New Roman"/>
          <w:b/>
          <w:sz w:val="24"/>
        </w:rPr>
        <w:t>566,0 тыс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>ублей, в 2020- 980,2 тыс.</w:t>
      </w:r>
      <w:r>
        <w:rPr>
          <w:rFonts w:ascii="Times New Roman" w:eastAsia="Times New Roman" w:hAnsi="Times New Roman" w:cs="Times New Roman"/>
          <w:sz w:val="24"/>
        </w:rPr>
        <w:t xml:space="preserve"> рублей, в 2021- </w:t>
      </w:r>
      <w:r>
        <w:rPr>
          <w:rFonts w:ascii="Times New Roman" w:eastAsia="Times New Roman" w:hAnsi="Times New Roman" w:cs="Times New Roman"/>
          <w:b/>
          <w:sz w:val="24"/>
        </w:rPr>
        <w:t xml:space="preserve">1369,0 </w:t>
      </w:r>
      <w:r>
        <w:rPr>
          <w:rFonts w:ascii="Times New Roman" w:eastAsia="Times New Roman" w:hAnsi="Times New Roman" w:cs="Times New Roman"/>
          <w:sz w:val="24"/>
        </w:rPr>
        <w:t>тыс.рублей..</w:t>
      </w:r>
    </w:p>
    <w:p w:rsidR="009C6D16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Поступления в бюджет поселения арендной платы за землю</w:t>
      </w:r>
      <w:r>
        <w:rPr>
          <w:rFonts w:ascii="Times New Roman" w:eastAsia="Times New Roman" w:hAnsi="Times New Roman" w:cs="Times New Roman"/>
          <w:sz w:val="24"/>
        </w:rPr>
        <w:t xml:space="preserve"> на 2019 год плановый период 2020 и 2021 годов планируются  по </w:t>
      </w:r>
      <w:r>
        <w:rPr>
          <w:rFonts w:ascii="Times New Roman" w:eastAsia="Times New Roman" w:hAnsi="Times New Roman" w:cs="Times New Roman"/>
          <w:b/>
          <w:sz w:val="24"/>
        </w:rPr>
        <w:t>20,0</w:t>
      </w:r>
      <w:r>
        <w:rPr>
          <w:rFonts w:ascii="Times New Roman" w:eastAsia="Times New Roman" w:hAnsi="Times New Roman" w:cs="Times New Roman"/>
          <w:sz w:val="24"/>
        </w:rPr>
        <w:t xml:space="preserve"> тыс. рублей ежегодно.</w:t>
      </w:r>
    </w:p>
    <w:p w:rsidR="009C6D16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Поступления в бюджет поселения доходов от продажи материальных и нематериальных активов на 2019 год прогнозируется в сумме </w:t>
      </w:r>
      <w:r>
        <w:rPr>
          <w:rFonts w:ascii="Times New Roman" w:eastAsia="Times New Roman" w:hAnsi="Times New Roman" w:cs="Times New Roman"/>
          <w:b/>
          <w:sz w:val="24"/>
        </w:rPr>
        <w:t>100,0 тыс.</w:t>
      </w:r>
      <w:r>
        <w:rPr>
          <w:rFonts w:ascii="Times New Roman" w:eastAsia="Times New Roman" w:hAnsi="Times New Roman" w:cs="Times New Roman"/>
          <w:sz w:val="24"/>
        </w:rPr>
        <w:t xml:space="preserve"> рублей, на 2020 год- 100,0</w:t>
      </w:r>
      <w:r>
        <w:rPr>
          <w:rFonts w:ascii="Times New Roman" w:eastAsia="Times New Roman" w:hAnsi="Times New Roman" w:cs="Times New Roman"/>
          <w:sz w:val="24"/>
        </w:rPr>
        <w:t xml:space="preserve"> 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уб., на 2021 год- 100,0 тыс.руб. </w:t>
      </w:r>
    </w:p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В текстовой части проекта решения о бюджете поселения на 2019 год и на плановый 2020 и 2021 годов пунктом 5 следует утвердить «</w:t>
      </w:r>
      <w:r>
        <w:rPr>
          <w:rFonts w:ascii="Times New Roman" w:eastAsia="Times New Roman" w:hAnsi="Times New Roman" w:cs="Times New Roman"/>
          <w:sz w:val="24"/>
        </w:rPr>
        <w:t xml:space="preserve">Нормативы распределения доходов в 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2019 год и на плановый период 2020 и 2021 годов, </w:t>
      </w:r>
      <w:proofErr w:type="gramStart"/>
      <w:r>
        <w:rPr>
          <w:rFonts w:ascii="Times New Roman" w:eastAsia="Times New Roman" w:hAnsi="Times New Roman" w:cs="Times New Roman"/>
          <w:sz w:val="24"/>
        </w:rPr>
        <w:t>согласно приложения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 к настоящему решению».</w:t>
      </w:r>
    </w:p>
    <w:p w:rsidR="00BA70DA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D16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бюджете поселения предусмотрены следующие безвозмездные поступления на 2019 год </w:t>
      </w:r>
      <w:r>
        <w:rPr>
          <w:rFonts w:ascii="Times New Roman" w:eastAsia="Times New Roman" w:hAnsi="Times New Roman" w:cs="Times New Roman"/>
          <w:sz w:val="24"/>
        </w:rPr>
        <w:t>и плановый период 2020 и 2021 годов:</w:t>
      </w:r>
    </w:p>
    <w:p w:rsidR="00BA70DA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BA70DA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9C6D16" w:rsidRDefault="00BA70DA" w:rsidP="00BA70D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                                рублей</w:t>
      </w:r>
    </w:p>
    <w:tbl>
      <w:tblPr>
        <w:tblW w:w="0" w:type="auto"/>
        <w:tblInd w:w="4" w:type="dxa"/>
        <w:tblCellMar>
          <w:left w:w="10" w:type="dxa"/>
          <w:right w:w="10" w:type="dxa"/>
        </w:tblCellMar>
        <w:tblLook w:val="0000"/>
      </w:tblPr>
      <w:tblGrid>
        <w:gridCol w:w="4678"/>
        <w:gridCol w:w="1370"/>
        <w:gridCol w:w="1370"/>
        <w:gridCol w:w="1371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доходов</w:t>
            </w:r>
          </w:p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Бюджет поселения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99"/>
        </w:trPr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center"/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2019 год               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БЕЗВОЗМЕЗДНЫЕ ПОСТУПЛЕНИЯ 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3 519 450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2 810 700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2 972 200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Дотации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3 327 000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2 646 700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2 625 300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Субвенции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84 950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87 000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89 900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Субсидия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77 000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77000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Межбюджетные трансферты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30 500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4" w:type="dxa"/>
              <w:right w:w="14" w:type="dxa"/>
            </w:tcMar>
            <w:vAlign w:val="bottom"/>
          </w:tcPr>
          <w:p w:rsidR="009C6D16" w:rsidRPr="00BA70DA" w:rsidRDefault="00BA70DA" w:rsidP="00BA70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A70D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Безвозмездные поступления</w:t>
      </w:r>
      <w:r>
        <w:rPr>
          <w:rFonts w:ascii="Times New Roman" w:eastAsia="Times New Roman" w:hAnsi="Times New Roman" w:cs="Times New Roman"/>
          <w:sz w:val="24"/>
        </w:rPr>
        <w:t xml:space="preserve"> в 2019 году планируются в сумме 3 519 450 рублей, в 2020 году – 2 810 700 рублей, в 2021 году – 2 972 200 рублей. </w:t>
      </w:r>
    </w:p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Удельный вес безвозмездных поступлений от других бюджетов бюджетной системы Российской Федерации к общим доходам бюджета сельского поселения</w:t>
      </w:r>
      <w:r>
        <w:rPr>
          <w:rFonts w:ascii="Times New Roman" w:eastAsia="Times New Roman" w:hAnsi="Times New Roman" w:cs="Times New Roman"/>
          <w:sz w:val="24"/>
        </w:rPr>
        <w:t xml:space="preserve"> в 2019 году составит 62,64 процента.</w:t>
      </w:r>
    </w:p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 составе материалов и документов, представленных одновременно с проектом бюджета, во исполнение ст.37 Бюджетного кодекса РФ, представлены расчеты прогнозируемого поступления доходов.</w:t>
      </w:r>
    </w:p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Проверкой обоснованности расчетов </w:t>
      </w:r>
      <w:r>
        <w:rPr>
          <w:rFonts w:ascii="Times New Roman" w:eastAsia="Times New Roman" w:hAnsi="Times New Roman" w:cs="Times New Roman"/>
          <w:sz w:val="24"/>
        </w:rPr>
        <w:t xml:space="preserve">поступлений налоговых и неналоговых доходов бюджета сельского поселения, </w:t>
      </w:r>
      <w:proofErr w:type="gramStart"/>
      <w:r>
        <w:rPr>
          <w:rFonts w:ascii="Times New Roman" w:eastAsia="Times New Roman" w:hAnsi="Times New Roman" w:cs="Times New Roman"/>
          <w:sz w:val="24"/>
        </w:rPr>
        <w:t>проведенная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 ходе экспертизы проекта бюджета, </w:t>
      </w:r>
      <w:r>
        <w:rPr>
          <w:rFonts w:ascii="Times New Roman" w:eastAsia="Times New Roman" w:hAnsi="Times New Roman" w:cs="Times New Roman"/>
          <w:b/>
          <w:sz w:val="24"/>
        </w:rPr>
        <w:t>установлено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- прогнозы поступлений по основным налоговым и неналоговым доходам рассчитаны в соответствии с соответствии с </w:t>
      </w:r>
      <w:hyperlink r:id="rId5"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 xml:space="preserve">пунктом 1 статьи </w:t>
        </w:r>
        <w:r>
          <w:rPr>
            <w:rFonts w:ascii="Times New Roman" w:eastAsia="Times New Roman" w:hAnsi="Times New Roman" w:cs="Times New Roman"/>
            <w:color w:val="0000FF"/>
            <w:sz w:val="24"/>
            <w:u w:val="single"/>
          </w:rPr>
          <w:t>160.1</w:t>
        </w:r>
      </w:hyperlink>
      <w:r>
        <w:rPr>
          <w:rFonts w:ascii="Times New Roman" w:eastAsia="Times New Roman" w:hAnsi="Times New Roman" w:cs="Times New Roman"/>
          <w:sz w:val="24"/>
        </w:rPr>
        <w:t xml:space="preserve"> Бюджетного кодекса Российской Федерации Правительство Российской Федерации и постановлением Правительства Российской Федерации от 23 июня 2016 г. N 574 «</w:t>
      </w:r>
      <w:r>
        <w:rPr>
          <w:rFonts w:ascii="Times New Roman" w:eastAsia="Times New Roman" w:hAnsi="Times New Roman" w:cs="Times New Roman"/>
          <w:sz w:val="20"/>
        </w:rPr>
        <w:t>ОБ ОБЩИХ ТРЕБОВАНИЯХ К МЕТОДИКЕ ПРОГНОЗИРОВАНИЯ ПОСТУПЛЕНИЙ ДОХОДОВ В БЮДЖЕТЫ БЮДЖЕТНОЙ СИСТЕМЫ Р</w:t>
      </w:r>
      <w:r>
        <w:rPr>
          <w:rFonts w:ascii="Times New Roman" w:eastAsia="Times New Roman" w:hAnsi="Times New Roman" w:cs="Times New Roman"/>
          <w:sz w:val="20"/>
        </w:rPr>
        <w:t xml:space="preserve">ОССИЙСКОЙ </w:t>
      </w:r>
      <w:r>
        <w:rPr>
          <w:rFonts w:ascii="Times New Roman" w:eastAsia="Times New Roman" w:hAnsi="Times New Roman" w:cs="Times New Roman"/>
          <w:sz w:val="24"/>
        </w:rPr>
        <w:t xml:space="preserve">ФЕДЕРАЦИИ» и утверждением Методики прогнозирования доходов в 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поселения, главным администратором доходов является Администрация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и исходя из ожидаемых объемов поступлений налогов</w:t>
      </w:r>
      <w:r>
        <w:rPr>
          <w:rFonts w:ascii="Times New Roman" w:eastAsia="Times New Roman" w:hAnsi="Times New Roman" w:cs="Times New Roman"/>
          <w:sz w:val="24"/>
        </w:rPr>
        <w:t xml:space="preserve"> в 2018 году и прогнозных значений соответствующих показателей Прогноза.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Формирование доходной базы осуществлялось исходя из налогового потенциала территории на основе прогноза администраторов платежей в бюджет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2019 г</w:t>
      </w:r>
      <w:r>
        <w:rPr>
          <w:rFonts w:ascii="Times New Roman" w:eastAsia="Times New Roman" w:hAnsi="Times New Roman" w:cs="Times New Roman"/>
          <w:sz w:val="24"/>
        </w:rPr>
        <w:t>од и на плановый период 2020 и 2021 годов.</w:t>
      </w:r>
    </w:p>
    <w:p w:rsidR="009C6D16" w:rsidRDefault="00BA70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Расходы бюджета сельского поселения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 основу планирования расходов бюджета сельского поселения на 2019-2021 годы приняты бюджетные ассигнования на 2018 год, установленные Решением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21.12.2017 № 23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</w:t>
      </w:r>
      <w:r>
        <w:rPr>
          <w:rFonts w:ascii="Times New Roman" w:eastAsia="Times New Roman" w:hAnsi="Times New Roman" w:cs="Times New Roman"/>
          <w:sz w:val="24"/>
        </w:rPr>
        <w:t>селения на 2018 год и на плановый период 2019 и 2020 годов».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этом формирование объема и структуры расходов бюджета сельского поселения на 2019-2021 годы  осуществлялось с учетом следующих подходов: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1) уточнение объема принятых обязательств с учетом пре</w:t>
      </w:r>
      <w:r>
        <w:rPr>
          <w:rFonts w:ascii="Times New Roman" w:eastAsia="Times New Roman" w:hAnsi="Times New Roman" w:cs="Times New Roman"/>
          <w:sz w:val="24"/>
        </w:rPr>
        <w:t>кращающихся расходных обязательств ограниченного срока действия,  изменения контингента получателей и проводимых мероприятий по оптимизации;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2) увеличение бюджетных ассигнований по мероприятиям «длящегося» характера, возникшим в ходе исполнения бюджета сел</w:t>
      </w:r>
      <w:r>
        <w:rPr>
          <w:rFonts w:ascii="Times New Roman" w:eastAsia="Times New Roman" w:hAnsi="Times New Roman" w:cs="Times New Roman"/>
          <w:sz w:val="24"/>
        </w:rPr>
        <w:t>ьского поселения в 2018 году;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3) определение бюджетных ассигнований на оплату коммунальных услуг, уличного освещения в 2019 году, исходя из ожидаемых  расходов на оплату коммунальных услуг в </w:t>
      </w:r>
      <w:r>
        <w:rPr>
          <w:rFonts w:ascii="Times New Roman" w:eastAsia="Times New Roman" w:hAnsi="Times New Roman" w:cs="Times New Roman"/>
          <w:sz w:val="24"/>
        </w:rPr>
        <w:lastRenderedPageBreak/>
        <w:t>2018 году (с учетом тарифов, действующих с 01.07.2018 года) и пре</w:t>
      </w:r>
      <w:r>
        <w:rPr>
          <w:rFonts w:ascii="Times New Roman" w:eastAsia="Times New Roman" w:hAnsi="Times New Roman" w:cs="Times New Roman"/>
          <w:sz w:val="24"/>
        </w:rPr>
        <w:t>дполагаемого среднегодового роста расходов в 2019 году; в 2020-2021 годах - на уровне 2019 года.</w:t>
      </w:r>
    </w:p>
    <w:p w:rsidR="009C6D16" w:rsidRDefault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4) сокращение неприоритетных расходов с учетом </w:t>
      </w:r>
      <w:proofErr w:type="gramStart"/>
      <w:r>
        <w:rPr>
          <w:rFonts w:ascii="Times New Roman" w:eastAsia="Times New Roman" w:hAnsi="Times New Roman" w:cs="Times New Roman"/>
          <w:sz w:val="24"/>
        </w:rPr>
        <w:t>необходимости обеспечения сбалансированности бюджета сельского поселения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; </w:t>
      </w:r>
    </w:p>
    <w:p w:rsidR="009C6D16" w:rsidRDefault="00BA70DA" w:rsidP="00BA70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2019-2021 годах подходы к формирова</w:t>
      </w:r>
      <w:r>
        <w:rPr>
          <w:rFonts w:ascii="Times New Roman" w:eastAsia="Times New Roman" w:hAnsi="Times New Roman" w:cs="Times New Roman"/>
          <w:sz w:val="24"/>
        </w:rPr>
        <w:t>нию бюджета сельского поселения  будут уточнены с учетом прогноза социально-экономического развития поселения.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Расходы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реализацию муниципальных программам, предусмотрены в соответствии с разработанны</w:t>
      </w:r>
      <w:r>
        <w:rPr>
          <w:rFonts w:ascii="Times New Roman" w:eastAsia="Times New Roman" w:hAnsi="Times New Roman" w:cs="Times New Roman"/>
          <w:sz w:val="24"/>
        </w:rPr>
        <w:t xml:space="preserve">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09.09.2013 № 58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их формирования и реализации» о проектах программ. 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</w:rPr>
        <w:t xml:space="preserve">          Приоритетными направлениями расходов бюджета сельского поселения на 2019-2021 годы являются расходы на общегосударственные вопросы, национальная экономика и жилищно-коммунальное хозяйство, из них: 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-расходы на общегосударственные вопросы 2019 год</w:t>
      </w:r>
      <w:r>
        <w:rPr>
          <w:rFonts w:ascii="Times New Roman" w:eastAsia="Times New Roman" w:hAnsi="Times New Roman" w:cs="Times New Roman"/>
          <w:sz w:val="24"/>
        </w:rPr>
        <w:t xml:space="preserve"> – 50,8 процентов, 2020 год – 49,57 процентов, 2021 год – 44,50 процента от общего объема расходов; 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-расходы на национальную экономику 2019 год – 15,54 процентов, 2020 год – 20,21 процентов, 2021 год – 25,94 процентов от общего объема расходов;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-расходы н</w:t>
      </w:r>
      <w:r>
        <w:rPr>
          <w:rFonts w:ascii="Times New Roman" w:eastAsia="Times New Roman" w:hAnsi="Times New Roman" w:cs="Times New Roman"/>
          <w:sz w:val="24"/>
        </w:rPr>
        <w:t>а жилищно-коммунальное хозяйство 2019 год – 26,19 процентов, 2020 год – 22,40 процента, 2021 год – 22,11 процента от общего объема расходов.</w:t>
      </w:r>
    </w:p>
    <w:p w:rsidR="009C6D16" w:rsidRDefault="00BA70DA" w:rsidP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Структура расходов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 разделам функциональной классификации расходов пр</w:t>
      </w:r>
      <w:r>
        <w:rPr>
          <w:rFonts w:ascii="Times New Roman" w:eastAsia="Times New Roman" w:hAnsi="Times New Roman" w:cs="Times New Roman"/>
          <w:sz w:val="24"/>
        </w:rPr>
        <w:t>иведена в таблице:</w:t>
      </w:r>
    </w:p>
    <w:p w:rsidR="009C6D16" w:rsidRDefault="00BA70DA">
      <w:pPr>
        <w:spacing w:before="100" w:after="10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>Рублей</w:t>
      </w:r>
    </w:p>
    <w:tbl>
      <w:tblPr>
        <w:tblW w:w="0" w:type="auto"/>
        <w:tblInd w:w="104" w:type="dxa"/>
        <w:tblCellMar>
          <w:left w:w="10" w:type="dxa"/>
          <w:right w:w="10" w:type="dxa"/>
        </w:tblCellMar>
        <w:tblLook w:val="0000"/>
      </w:tblPr>
      <w:tblGrid>
        <w:gridCol w:w="2685"/>
        <w:gridCol w:w="827"/>
        <w:gridCol w:w="886"/>
        <w:gridCol w:w="886"/>
        <w:gridCol w:w="1259"/>
        <w:gridCol w:w="1539"/>
        <w:gridCol w:w="1397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Наименование раздела</w:t>
            </w:r>
          </w:p>
          <w:p w:rsidR="009C6D16" w:rsidRDefault="009C6D16" w:rsidP="00BA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jc w:val="center"/>
            </w:pP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Раздел</w:t>
            </w:r>
          </w:p>
          <w:p w:rsidR="009C6D16" w:rsidRDefault="009C6D16" w:rsidP="00BA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jc w:val="center"/>
            </w:pPr>
          </w:p>
        </w:tc>
        <w:tc>
          <w:tcPr>
            <w:tcW w:w="34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Проект бюджета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2018год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29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ind w:left="-43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2019 год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ind w:left="-14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2020 год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2021 год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Первоначально утвержденный бюджет</w:t>
            </w:r>
          </w:p>
          <w:p w:rsidR="009C6D16" w:rsidRDefault="009C6D16" w:rsidP="00BA70DA">
            <w:pPr>
              <w:spacing w:after="0" w:line="240" w:lineRule="auto"/>
              <w:jc w:val="center"/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ind w:left="-43" w:right="-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Отклонения</w:t>
            </w:r>
          </w:p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2019/к 2018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2 854 950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2 667 100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2 532 100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2 293 800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24,46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Национальная оборона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79 500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81 550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84 450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77 250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2,91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19000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19 000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Национальная экономика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873 000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1 087 200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1 476 000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1 116 900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-21,84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0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05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1 471 400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1 205 450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1 258 050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1 635 200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-10,02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Охрана окружающей среды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06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Образование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07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51000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51 000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Культура, кинематография 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4 000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Социальная политика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261600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261600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261600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261600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0,0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Физическая культура и спорт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4000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Обслуживание государственного и муниципального долга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14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3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ВСЕГО РАСХОДОВ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5 618 450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5 380 900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5 690 200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>5 462 750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14" w:type="dxa"/>
              <w:right w:w="114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2,85</w:t>
            </w:r>
          </w:p>
        </w:tc>
      </w:tr>
    </w:tbl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Результаты экспертно-аналитического мероприятия по проекту бюджета сельского поселения, анализ структуры бюджетных расходов позволяют сделать вывод о том, что в 2019 году и на 2020 и 2021 годов:</w:t>
      </w:r>
    </w:p>
    <w:p w:rsidR="009C6D16" w:rsidRDefault="00BA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</w:rPr>
        <w:t>Раздел 01 «</w:t>
      </w:r>
      <w:r>
        <w:rPr>
          <w:rFonts w:ascii="Times New Roman" w:eastAsia="Times New Roman" w:hAnsi="Times New Roman" w:cs="Times New Roman"/>
          <w:b/>
          <w:sz w:val="24"/>
        </w:rPr>
        <w:t>Общегосударственные расходы»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Бюджетные ассигнования в бюджете поселения по разделу  «Общегосударственные расходы» характеризуются следующими данными: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28"/>
        <w:gridCol w:w="1512"/>
        <w:gridCol w:w="1512"/>
        <w:gridCol w:w="1512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Общий объем, тыс. руб.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2854950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2667100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2532100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49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в бюджетных ассигнованиях  бюджета  поселения,  %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50,8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49,5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44,5</w:t>
            </w:r>
          </w:p>
          <w:p w:rsidR="009C6D16" w:rsidRDefault="009C6D16" w:rsidP="00BA70DA">
            <w:pPr>
              <w:spacing w:after="0" w:line="240" w:lineRule="auto"/>
            </w:pPr>
          </w:p>
        </w:tc>
      </w:tr>
    </w:tbl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Расходные обязательства поселения в сфере общегосударственных расходов определяются следующими нормативно-правовыми актами: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Федеральный закон от 6 октября 1999 года № 184-ФЗ « 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Устав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утвержденный ре</w:t>
      </w:r>
      <w:r>
        <w:rPr>
          <w:rFonts w:ascii="Times New Roman" w:eastAsia="Times New Roman" w:hAnsi="Times New Roman" w:cs="Times New Roman"/>
          <w:sz w:val="24"/>
        </w:rPr>
        <w:t xml:space="preserve">шением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17.02.2015 г. № 3</w:t>
      </w:r>
    </w:p>
    <w:p w:rsidR="009C6D16" w:rsidRDefault="009C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Подраздел «Обеспечение проведение выборов и референдумов»</w:t>
      </w:r>
    </w:p>
    <w:p w:rsidR="009C6D16" w:rsidRDefault="009C6D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В данном подразделе предусмотрены расходы в 2019 году на проведение выборов Главы сельского поселения в сумме 135</w:t>
      </w:r>
      <w:r>
        <w:rPr>
          <w:rFonts w:ascii="Times New Roman" w:eastAsia="Times New Roman" w:hAnsi="Times New Roman" w:cs="Times New Roman"/>
          <w:sz w:val="24"/>
        </w:rPr>
        <w:t>000 рублей, в 2020 году на проведение выборов депутатов Совета депутатов в сумме 135000 рублей.</w:t>
      </w:r>
    </w:p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Подраздел «Другие общегосударственные вопросы»</w:t>
      </w:r>
    </w:p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данном подразделе предусмотрены расходы: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0000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2019 году предусмотрены расходы в сумме 10000 рублей, в 2020-2021 годах в сумме по 10000 рублей ежегодно  на муниципальную программу «Развитие местного самоуправления 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сельском поселении» на внесение изменений в правила землепользования и</w:t>
      </w:r>
      <w:r>
        <w:rPr>
          <w:rFonts w:ascii="Times New Roman" w:eastAsia="Times New Roman" w:hAnsi="Times New Roman" w:cs="Times New Roman"/>
          <w:sz w:val="24"/>
        </w:rPr>
        <w:t xml:space="preserve"> застройки и описания местоположения границ поселения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По 1000 рублей ежегодно запланировано для работы муниципальной программы «О противодействии коррупции 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сельском поселении»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В 2020 и 2021 годах в бюджете поселения предусмо</w:t>
      </w:r>
      <w:r>
        <w:rPr>
          <w:rFonts w:ascii="Times New Roman" w:eastAsia="Times New Roman" w:hAnsi="Times New Roman" w:cs="Times New Roman"/>
          <w:sz w:val="24"/>
        </w:rPr>
        <w:t>трены условно утвержденные расходы в объеме 135000 и 285000 рублей согласно нормативным документам формирования бюджета.</w:t>
      </w:r>
    </w:p>
    <w:p w:rsidR="009C6D16" w:rsidRDefault="009C6D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9C6D16" w:rsidRDefault="00BA70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03 «Национальная безопасность и правоохранительная деятельность</w:t>
      </w:r>
      <w:r>
        <w:rPr>
          <w:rFonts w:ascii="Times New Roman" w:eastAsia="Times New Roman" w:hAnsi="Times New Roman" w:cs="Times New Roman"/>
          <w:sz w:val="24"/>
        </w:rPr>
        <w:t>»</w:t>
      </w:r>
    </w:p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Расходы  по разделу "Национальная безопасность и правоохранительная деятельность " характеризуются следующими данными: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28"/>
        <w:gridCol w:w="1512"/>
        <w:gridCol w:w="1512"/>
        <w:gridCol w:w="1512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объем, тыс. руб.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19000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19000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в бюджетных ассигнованиях  бюджета поселения, %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0,3</w:t>
            </w:r>
          </w:p>
        </w:tc>
      </w:tr>
    </w:tbl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Бюджетные ассигнования в бюджете поселения планируется направить на обеспечение противопожарной безопасности в 2019-2021 годах в сумме 19000 рублей ежегодно. </w:t>
      </w:r>
    </w:p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Расходные обязательства в бюджете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сельского поселения в сфере национальной безопасности и правоохранительной деятельности определяются следующими нормативными правовыми актами:</w:t>
      </w:r>
    </w:p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 от 25.09.2018г</w:t>
      </w:r>
      <w:r>
        <w:rPr>
          <w:rFonts w:ascii="Times New Roman" w:eastAsia="Times New Roman" w:hAnsi="Times New Roman" w:cs="Times New Roman"/>
          <w:sz w:val="24"/>
        </w:rPr>
        <w:t xml:space="preserve"> № 59 «Об утверждении программы «Противопожарная защита объектов и населенных пунктов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</w:t>
      </w:r>
    </w:p>
    <w:p w:rsidR="009C6D16" w:rsidRDefault="009C6D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9C6D16" w:rsidRDefault="00BA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Раздел 04  «Национальная экономика»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Бюджетные ассигнования на финансирование национальной экономики в бюджете поселения характеризуются следующими данными: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4"/>
        <w:gridCol w:w="1559"/>
        <w:gridCol w:w="1559"/>
        <w:gridCol w:w="1560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4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Общий объем,  рублей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873000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1087200</w:t>
            </w: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1476000</w:t>
            </w:r>
          </w:p>
        </w:tc>
      </w:tr>
      <w:tr w:rsidR="009C6D16" w:rsidTr="00BA70DA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4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в бюджетных ассигнованиях  бюджета поселения, %</w:t>
            </w:r>
          </w:p>
          <w:p w:rsidR="009C6D16" w:rsidRDefault="009C6D16" w:rsidP="00BA70DA">
            <w:pPr>
              <w:spacing w:after="0" w:line="240" w:lineRule="auto"/>
              <w:jc w:val="both"/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15,5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20,2</w:t>
            </w: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25,9</w:t>
            </w:r>
          </w:p>
        </w:tc>
      </w:tr>
    </w:tbl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 общей сумме бюджетных ассигнований учтены следующие расходы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                                       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рублей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44"/>
        <w:gridCol w:w="1509"/>
        <w:gridCol w:w="1510"/>
        <w:gridCol w:w="1510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536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Национальная экономика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873000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1087200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1476000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том числе по подразделам:</w:t>
            </w:r>
          </w:p>
          <w:p w:rsidR="009C6D16" w:rsidRDefault="009C6D16" w:rsidP="00BA70DA">
            <w:pPr>
              <w:spacing w:after="0" w:line="240" w:lineRule="auto"/>
              <w:jc w:val="both"/>
            </w:pP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Сельское хозяйство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220000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20000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Дорожный  фонд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643000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1057200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1446000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6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  <w:tc>
          <w:tcPr>
            <w:tcW w:w="151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</w:tr>
    </w:tbl>
    <w:p w:rsidR="009C6D16" w:rsidRDefault="00BA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«Сельское хозяйство»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Средства данного подраздела будут направлены на расходы, предусмотренные муниципальной программой «Устойчивое развитие сельских территорий 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сельском поселении». Основная доля средств в 2019 году будет напр</w:t>
      </w:r>
      <w:r>
        <w:rPr>
          <w:rFonts w:ascii="Times New Roman" w:eastAsia="Times New Roman" w:hAnsi="Times New Roman" w:cs="Times New Roman"/>
          <w:sz w:val="24"/>
        </w:rPr>
        <w:t>авлена на проект поддержки местных инициати</w:t>
      </w:r>
      <w:proofErr w:type="gramStart"/>
      <w:r>
        <w:rPr>
          <w:rFonts w:ascii="Times New Roman" w:eastAsia="Times New Roman" w:hAnsi="Times New Roman" w:cs="Times New Roman"/>
          <w:sz w:val="24"/>
        </w:rPr>
        <w:t>в(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ППМИ) в виде </w:t>
      </w:r>
      <w:proofErr w:type="spellStart"/>
      <w:r>
        <w:rPr>
          <w:rFonts w:ascii="Times New Roman" w:eastAsia="Times New Roman" w:hAnsi="Times New Roman" w:cs="Times New Roman"/>
          <w:sz w:val="24"/>
        </w:rPr>
        <w:t>софинансирования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из бюджета поселения 210000 рублей), так же по данной программе предусмотрены средства на развитие института территориального общественного самоуправления для реализации проектов ме</w:t>
      </w:r>
      <w:r>
        <w:rPr>
          <w:rFonts w:ascii="Times New Roman" w:eastAsia="Times New Roman" w:hAnsi="Times New Roman" w:cs="Times New Roman"/>
          <w:sz w:val="24"/>
        </w:rPr>
        <w:t xml:space="preserve">стных инициатив граждан.  </w:t>
      </w:r>
    </w:p>
    <w:p w:rsidR="009C6D16" w:rsidRDefault="00BA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«Дорожный фонд»</w:t>
      </w:r>
    </w:p>
    <w:p w:rsidR="009C6D16" w:rsidRDefault="00BA70DA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Средства дорожного фонда будут направлены на содержание и ремонт дорог общего пользования в общих суммах на 2019год 643000 рублей, 2020 год – 1057200 рублей, 2021 год -1446000 рублей.</w:t>
      </w:r>
    </w:p>
    <w:p w:rsidR="009C6D16" w:rsidRDefault="00BA70DA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Расходные о</w:t>
      </w:r>
      <w:r>
        <w:rPr>
          <w:rFonts w:ascii="Times New Roman" w:eastAsia="Times New Roman" w:hAnsi="Times New Roman" w:cs="Times New Roman"/>
          <w:sz w:val="24"/>
        </w:rPr>
        <w:t xml:space="preserve">бязательства в подразделе дорожный фонд определяется </w:t>
      </w:r>
      <w:proofErr w:type="gramStart"/>
      <w:r>
        <w:rPr>
          <w:rFonts w:ascii="Times New Roman" w:eastAsia="Times New Roman" w:hAnsi="Times New Roman" w:cs="Times New Roman"/>
          <w:sz w:val="24"/>
        </w:rPr>
        <w:t>следующими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нормативным актом:</w:t>
      </w:r>
    </w:p>
    <w:p w:rsidR="009C6D16" w:rsidRDefault="00BA70DA">
      <w:pPr>
        <w:spacing w:after="0" w:line="240" w:lineRule="auto"/>
        <w:ind w:left="-3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Постановление Администрации 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18.10.2013г. № 61 «О муниципальной  программе "Совершенствование и содержание дорожного хозяйства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</w:t>
      </w:r>
      <w:r>
        <w:rPr>
          <w:rFonts w:ascii="Times New Roman" w:eastAsia="Times New Roman" w:hAnsi="Times New Roman" w:cs="Times New Roman"/>
          <w:sz w:val="24"/>
        </w:rPr>
        <w:t>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"(</w:t>
      </w:r>
      <w:proofErr w:type="gramEnd"/>
      <w:r>
        <w:rPr>
          <w:rFonts w:ascii="Times New Roman" w:eastAsia="Times New Roman" w:hAnsi="Times New Roman" w:cs="Times New Roman"/>
          <w:sz w:val="24"/>
        </w:rPr>
        <w:t>с внесенными в него изменениями.).</w:t>
      </w:r>
    </w:p>
    <w:p w:rsidR="009C6D16" w:rsidRDefault="00BA70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Подраздел «Другие вопросы в области национальной экономики»</w:t>
      </w:r>
    </w:p>
    <w:p w:rsidR="009C6D16" w:rsidRDefault="00BA70DA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</w:rPr>
        <w:t>Расходные обязательства в подразделе другие вопросы в области национальной экономики будут направлены на  выполнение кадастровых работ с оформлением проектов межевания и межевых планов земельных участков поселения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9C6D16" w:rsidRDefault="00BA70DA">
      <w:pPr>
        <w:spacing w:after="0" w:line="240" w:lineRule="auto"/>
        <w:ind w:left="-42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</w:t>
      </w:r>
      <w:r>
        <w:rPr>
          <w:rFonts w:ascii="Times New Roman" w:eastAsia="Times New Roman" w:hAnsi="Times New Roman" w:cs="Times New Roman"/>
          <w:b/>
          <w:sz w:val="24"/>
        </w:rPr>
        <w:t>Раздел 05 «Жилищно-коммуна</w:t>
      </w:r>
      <w:r>
        <w:rPr>
          <w:rFonts w:ascii="Times New Roman" w:eastAsia="Times New Roman" w:hAnsi="Times New Roman" w:cs="Times New Roman"/>
          <w:b/>
          <w:sz w:val="24"/>
        </w:rPr>
        <w:t>льное хозяйство»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Бюджетные ассигнования на финансирование жилищно-коммунального хозяйства в бюджете сельского поселения планируется на следующем уровне. 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512"/>
        <w:gridCol w:w="1691"/>
        <w:gridCol w:w="1691"/>
        <w:gridCol w:w="1579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582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519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</w:t>
            </w:r>
            <w:r>
              <w:rPr>
                <w:rFonts w:ascii="Times New Roman" w:eastAsia="Times New Roman" w:hAnsi="Times New Roman" w:cs="Times New Roman"/>
                <w:sz w:val="24"/>
              </w:rPr>
              <w:t>мма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82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Общий объем,  руб.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1471400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1205450</w:t>
            </w:r>
          </w:p>
        </w:tc>
        <w:tc>
          <w:tcPr>
            <w:tcW w:w="1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1258050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«Капитальный ремонт, ремонт и содержание муниципального жилищного фонда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Белебелковском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поселении» 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24000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24000</w:t>
            </w:r>
          </w:p>
        </w:tc>
        <w:tc>
          <w:tcPr>
            <w:tcW w:w="1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24000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«Комплексное целевое развитие инфраструктуры водоснабжения и водоотведения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Белебелковском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поселении»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  <w:tc>
          <w:tcPr>
            <w:tcW w:w="1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Муниципальная программа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Капитальный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ремонт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емонт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содержание муниципальной(общественной)бани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Белебелковского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204000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204000</w:t>
            </w:r>
          </w:p>
        </w:tc>
        <w:tc>
          <w:tcPr>
            <w:tcW w:w="1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9C6D16" w:rsidP="00BA7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BA70DA" w:rsidP="00BA70DA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204000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Расходы на уличное освещение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933500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935000</w:t>
            </w:r>
          </w:p>
        </w:tc>
        <w:tc>
          <w:tcPr>
            <w:tcW w:w="1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935000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и содержание мест захоронения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  <w:tc>
          <w:tcPr>
            <w:tcW w:w="1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Прочие мероприятия по благоустройству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260000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22450</w:t>
            </w:r>
          </w:p>
        </w:tc>
        <w:tc>
          <w:tcPr>
            <w:tcW w:w="1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75050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582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в бюджетных ассигнованиях  бюджета поселения, %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26,2</w:t>
            </w:r>
          </w:p>
        </w:tc>
        <w:tc>
          <w:tcPr>
            <w:tcW w:w="1773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22,4</w:t>
            </w:r>
          </w:p>
        </w:tc>
        <w:tc>
          <w:tcPr>
            <w:tcW w:w="164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22,1</w:t>
            </w:r>
          </w:p>
        </w:tc>
      </w:tr>
    </w:tbl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В общей сумме бюджетных ассигнований учтены следующие расходы на    благоустройство территории поселения  в 2019 году – 1203500 рублей, в 2020 году – 967450 рублей, в 2021 году -  1020050 рублей, в том числе на  содержание уличного освещения будет направле</w:t>
      </w:r>
      <w:r>
        <w:rPr>
          <w:rFonts w:ascii="Times New Roman" w:eastAsia="Times New Roman" w:hAnsi="Times New Roman" w:cs="Times New Roman"/>
          <w:sz w:val="24"/>
        </w:rPr>
        <w:t>но в 2019 году 933500 рублей,  в 2020 году – 935000 рублей, в 2021 году -935000 рублей;</w:t>
      </w:r>
      <w:proofErr w:type="gramEnd"/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содержание захоронений в 2019-2021 годах по 10000 рублей ежегодно;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расходы по прочему благоустройству будет направлено в 2019 году  260000 рублей, в 2020 году  -2</w:t>
      </w:r>
      <w:r>
        <w:rPr>
          <w:rFonts w:ascii="Times New Roman" w:eastAsia="Times New Roman" w:hAnsi="Times New Roman" w:cs="Times New Roman"/>
          <w:sz w:val="24"/>
        </w:rPr>
        <w:t>2450 рублей, в 2021 году -75050 рублей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.</w:t>
      </w:r>
      <w:proofErr w:type="gramEnd"/>
    </w:p>
    <w:p w:rsidR="009C6D16" w:rsidRDefault="00BA70DA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Раздел 07 «Образование»</w:t>
      </w:r>
    </w:p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Расходные обязательства в бюджете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сельскго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поселения в сфере образования определяются следующими нормативными правовыми актами:</w:t>
      </w:r>
    </w:p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Постановления Администраци</w:t>
      </w:r>
      <w:r>
        <w:rPr>
          <w:rFonts w:ascii="Times New Roman" w:eastAsia="Times New Roman" w:hAnsi="Times New Roman" w:cs="Times New Roman"/>
          <w:sz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об утверждении программы « Молодежь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 с внесенными в него изменениями, муниципальная программа «Увековечение памяти погибших при защите Отечества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</w:rPr>
        <w:t>го поселения».</w:t>
      </w:r>
    </w:p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бюджете поселения на 2019 -2021 годы по отрасли «Образование» предусмотрено:</w:t>
      </w:r>
    </w:p>
    <w:p w:rsidR="009C6D16" w:rsidRDefault="009C6D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44"/>
        <w:gridCol w:w="1559"/>
        <w:gridCol w:w="1559"/>
        <w:gridCol w:w="1560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644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678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44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Общий объем, руб.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51000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51000</w:t>
            </w: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51000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4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Доля в бюджетных ассигнованиях 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бюджета поселения, %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0,9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0,9</w:t>
            </w: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0,09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в т.ч. муниципальная программа «Молодежь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Белебелковского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464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муниципальная программа «Увековечение памяти погибших при защите Отечества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Белебелковского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поселения».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50000</w:t>
            </w:r>
          </w:p>
        </w:tc>
        <w:tc>
          <w:tcPr>
            <w:tcW w:w="155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50000</w:t>
            </w:r>
          </w:p>
        </w:tc>
        <w:tc>
          <w:tcPr>
            <w:tcW w:w="1560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50000</w:t>
            </w:r>
          </w:p>
        </w:tc>
      </w:tr>
    </w:tbl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>Раздел 08 «</w:t>
      </w:r>
      <w:r>
        <w:rPr>
          <w:rFonts w:ascii="Times New Roman" w:eastAsia="Times New Roman" w:hAnsi="Times New Roman" w:cs="Times New Roman"/>
          <w:b/>
          <w:sz w:val="24"/>
        </w:rPr>
        <w:t>Культура,  кинематография, средства массовой информации»</w:t>
      </w:r>
    </w:p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Бюджетные ассигнования бюджета поселения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по разделу "Культура, кинематография и средства массовой информации" характеризуются следующими данными:</w:t>
      </w:r>
    </w:p>
    <w:p w:rsidR="009C6D16" w:rsidRDefault="009C6D1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284" w:type="dxa"/>
        <w:tblCellMar>
          <w:left w:w="10" w:type="dxa"/>
          <w:right w:w="10" w:type="dxa"/>
        </w:tblCellMar>
        <w:tblLook w:val="0000"/>
      </w:tblPr>
      <w:tblGrid>
        <w:gridCol w:w="4928"/>
        <w:gridCol w:w="1309"/>
        <w:gridCol w:w="1417"/>
        <w:gridCol w:w="1276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002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Общий объем руб.</w:t>
            </w:r>
          </w:p>
        </w:tc>
        <w:tc>
          <w:tcPr>
            <w:tcW w:w="13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4000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4000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в бюджетных ассигнованиях  бюджета поселения, %</w:t>
            </w:r>
          </w:p>
        </w:tc>
        <w:tc>
          <w:tcPr>
            <w:tcW w:w="13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0,07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0,07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0,07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 т.ч. муниципальная программа «Развитие культуры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Белебелковском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сельском поселении»</w:t>
            </w:r>
          </w:p>
        </w:tc>
        <w:tc>
          <w:tcPr>
            <w:tcW w:w="1309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  <w:tc>
          <w:tcPr>
            <w:tcW w:w="1417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  <w:tc>
          <w:tcPr>
            <w:tcW w:w="1276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4000</w:t>
            </w:r>
          </w:p>
        </w:tc>
      </w:tr>
    </w:tbl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</w:rPr>
        <w:t xml:space="preserve">Все расходы по данному разделу будут направлены на исполнение программы «Развитие культуры 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сельском поселении».</w:t>
      </w:r>
    </w:p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Расходные обязательства в бюджете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сельского поселения в сфере культуры определяются следующими нормативными правовыми актами: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</w:t>
      </w:r>
      <w:r>
        <w:rPr>
          <w:rFonts w:ascii="Times New Roman" w:eastAsia="Times New Roman" w:hAnsi="Times New Roman" w:cs="Times New Roman"/>
          <w:sz w:val="24"/>
        </w:rPr>
        <w:t xml:space="preserve">акон Российской Федерации от 9 октября 1992 года № 3612-1 «Основы законодательства Российской Федерации о культуре»;     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18.10.2013 № 67 «Об утверждении программы «Развитие культуры 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</w:t>
      </w:r>
      <w:r>
        <w:rPr>
          <w:rFonts w:ascii="Times New Roman" w:eastAsia="Times New Roman" w:hAnsi="Times New Roman" w:cs="Times New Roman"/>
          <w:sz w:val="24"/>
        </w:rPr>
        <w:t>белковском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сельском поселении» (с внесенными в него изменениями). 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Раздел 11 «Физическая культура  и спорт»</w:t>
      </w:r>
    </w:p>
    <w:p w:rsidR="009C6D16" w:rsidRDefault="00BA70D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Бюджетные ассигнования бюджета сельского поселения</w:t>
      </w: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по разделу  физическая культура и спорт характеризуются следующими да</w:t>
      </w:r>
      <w:r>
        <w:rPr>
          <w:rFonts w:ascii="Times New Roman" w:eastAsia="Times New Roman" w:hAnsi="Times New Roman" w:cs="Times New Roman"/>
          <w:sz w:val="24"/>
        </w:rPr>
        <w:t>нными: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928"/>
        <w:gridCol w:w="1464"/>
        <w:gridCol w:w="1465"/>
        <w:gridCol w:w="1465"/>
      </w:tblGrid>
      <w:tr w:rsidR="009C6D16">
        <w:tblPrEx>
          <w:tblCellMar>
            <w:top w:w="0" w:type="dxa"/>
            <w:bottom w:w="0" w:type="dxa"/>
          </w:tblCellMar>
        </w:tblPrEx>
        <w:trPr>
          <w:trHeight w:val="453"/>
        </w:trPr>
        <w:tc>
          <w:tcPr>
            <w:tcW w:w="4928" w:type="dxa"/>
            <w:vMerge w:val="restart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394" w:type="dxa"/>
            <w:gridSpan w:val="3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Сумма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vMerge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9C6D16" w:rsidP="00BA70D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2019 год</w:t>
            </w:r>
          </w:p>
        </w:tc>
        <w:tc>
          <w:tcPr>
            <w:tcW w:w="1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2020 год</w:t>
            </w:r>
          </w:p>
        </w:tc>
        <w:tc>
          <w:tcPr>
            <w:tcW w:w="1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2021 год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Общий объем  руб.</w:t>
            </w:r>
          </w:p>
        </w:tc>
        <w:tc>
          <w:tcPr>
            <w:tcW w:w="14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4000</w:t>
            </w:r>
          </w:p>
        </w:tc>
        <w:tc>
          <w:tcPr>
            <w:tcW w:w="1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4000</w:t>
            </w:r>
          </w:p>
        </w:tc>
        <w:tc>
          <w:tcPr>
            <w:tcW w:w="1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4000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Доля в бюджетных ассигнованиях  бюджета поселения, %</w:t>
            </w:r>
          </w:p>
          <w:p w:rsidR="009C6D16" w:rsidRDefault="009C6D16" w:rsidP="00BA70DA">
            <w:pPr>
              <w:spacing w:after="0" w:line="240" w:lineRule="auto"/>
              <w:jc w:val="both"/>
            </w:pPr>
          </w:p>
        </w:tc>
        <w:tc>
          <w:tcPr>
            <w:tcW w:w="14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0,07</w:t>
            </w:r>
          </w:p>
        </w:tc>
        <w:tc>
          <w:tcPr>
            <w:tcW w:w="1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0,07</w:t>
            </w:r>
          </w:p>
        </w:tc>
        <w:tc>
          <w:tcPr>
            <w:tcW w:w="1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0,07</w:t>
            </w:r>
          </w:p>
        </w:tc>
      </w:tr>
      <w:tr w:rsidR="009C6D1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928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т.ч. муниципальная программа «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Развитие физической культуры и спорта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Белебелковского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сельского поселения»</w:t>
            </w:r>
          </w:p>
        </w:tc>
        <w:tc>
          <w:tcPr>
            <w:tcW w:w="1464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  <w:tc>
          <w:tcPr>
            <w:tcW w:w="1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  <w:tc>
          <w:tcPr>
            <w:tcW w:w="1465" w:type="dxa"/>
            <w:tcBorders>
              <w:top w:val="single" w:sz="5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9C6D16" w:rsidRDefault="00BA70DA" w:rsidP="00BA70DA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4000</w:t>
            </w:r>
          </w:p>
        </w:tc>
      </w:tr>
    </w:tbl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Все расходы по данному разделу будут направлены на исполнение программы «</w:t>
      </w:r>
      <w:r>
        <w:rPr>
          <w:rFonts w:ascii="Times New Roman" w:eastAsia="Times New Roman" w:hAnsi="Times New Roman" w:cs="Times New Roman"/>
          <w:sz w:val="24"/>
        </w:rPr>
        <w:t xml:space="preserve">Развитие физической культуры и спорта 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поселения».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Расходные обязательства  в сфере физической культуры и спорта определяются  следующими нормативными правовыми актами:</w:t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Федеральный закон от 29 апреля 1999 г</w:t>
      </w:r>
      <w:r>
        <w:rPr>
          <w:rFonts w:ascii="Times New Roman" w:eastAsia="Times New Roman" w:hAnsi="Times New Roman" w:cs="Times New Roman"/>
          <w:sz w:val="24"/>
        </w:rPr>
        <w:t xml:space="preserve">ода № 80-ФЗ «О физической культуре и спорте в Российской Федерации» (в редакции от 25 октября 2006 года)      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9C6D16" w:rsidRDefault="00BA70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18.10.2013 № 64 «Об утверждении программы «Развитие физической культуры и спо</w:t>
      </w:r>
      <w:r>
        <w:rPr>
          <w:rFonts w:ascii="Times New Roman" w:eastAsia="Times New Roman" w:hAnsi="Times New Roman" w:cs="Times New Roman"/>
          <w:sz w:val="24"/>
        </w:rPr>
        <w:t xml:space="preserve">рта  на территории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поселения».</w:t>
      </w:r>
    </w:p>
    <w:p w:rsidR="009C6D16" w:rsidRDefault="00BA70DA" w:rsidP="00BA70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Бюджетные ассигнования на реализацию муниципальных программ</w:t>
      </w:r>
    </w:p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Во исполнение требований бюджетного законодательства проект бюджета сформирован на основе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</w:t>
      </w:r>
      <w:r>
        <w:rPr>
          <w:rFonts w:ascii="Times New Roman" w:eastAsia="Times New Roman" w:hAnsi="Times New Roman" w:cs="Times New Roman"/>
          <w:sz w:val="24"/>
        </w:rPr>
        <w:t>поселения (далее – муниципальные программы). Примененный программно-целевой метод планирования способствует повышению результативности бюджетных расходов, так как муниципальные программы отражают целевые показатели и ожидаемые конечные результаты исходя из</w:t>
      </w:r>
      <w:r>
        <w:rPr>
          <w:rFonts w:ascii="Times New Roman" w:eastAsia="Times New Roman" w:hAnsi="Times New Roman" w:cs="Times New Roman"/>
          <w:sz w:val="24"/>
        </w:rPr>
        <w:t xml:space="preserve"> необходимости достижения приоритетов и целей государственной политики в сфере социально-экономического развития сельского поселения.</w:t>
      </w:r>
    </w:p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В соответствии с утвержденным Перечнем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расходы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</w:t>
      </w:r>
      <w:r>
        <w:rPr>
          <w:rFonts w:ascii="Times New Roman" w:eastAsia="Times New Roman" w:hAnsi="Times New Roman" w:cs="Times New Roman"/>
          <w:sz w:val="24"/>
        </w:rPr>
        <w:t>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реализацию муниципальных программам, предусмотрены в соответствии с разработанным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от 09.09.2013 № 58 «Об утверждении порядка принятия решений о разработке муниц</w:t>
      </w:r>
      <w:r>
        <w:rPr>
          <w:rFonts w:ascii="Times New Roman" w:eastAsia="Times New Roman" w:hAnsi="Times New Roman" w:cs="Times New Roman"/>
          <w:sz w:val="24"/>
        </w:rPr>
        <w:t xml:space="preserve">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их формирования и реализации» о проектах программ» в 2018 году действовало 12 муниципальных программ, которые продолжают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действовать в 2019 году</w:t>
      </w:r>
      <w:r>
        <w:rPr>
          <w:rFonts w:ascii="Times New Roman" w:eastAsia="Times New Roman" w:hAnsi="Times New Roman" w:cs="Times New Roman"/>
          <w:color w:val="FF0000"/>
          <w:sz w:val="24"/>
        </w:rPr>
        <w:t xml:space="preserve">. </w:t>
      </w:r>
    </w:p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финансирование муниципальных программ в проекте бюд</w:t>
      </w:r>
      <w:r>
        <w:rPr>
          <w:rFonts w:ascii="Times New Roman" w:eastAsia="Times New Roman" w:hAnsi="Times New Roman" w:cs="Times New Roman"/>
          <w:sz w:val="24"/>
        </w:rPr>
        <w:t>жета на 2019 год предусмотрено 1 191 000 рублей или 21,20 процент расходов бюджета сельского поселения, на 2020 год – 1405200 рублей или 26,11 процентов, на 2021 год -1 794 000 рублей или 31,52 процент. Распределение бюджетных ассигнований на реализацию му</w:t>
      </w:r>
      <w:r>
        <w:rPr>
          <w:rFonts w:ascii="Times New Roman" w:eastAsia="Times New Roman" w:hAnsi="Times New Roman" w:cs="Times New Roman"/>
          <w:sz w:val="24"/>
        </w:rPr>
        <w:t>ниципальных программ на 2019 год и на плановый период 2020 и 2021 годов утверждено приложением 8 к проекту решения Совета депутатов сельского поселения. Анализ проекта бюджета показал, что имеются расхождения между объемами бюджетных ассигнований, предусмо</w:t>
      </w:r>
      <w:r>
        <w:rPr>
          <w:rFonts w:ascii="Times New Roman" w:eastAsia="Times New Roman" w:hAnsi="Times New Roman" w:cs="Times New Roman"/>
          <w:sz w:val="24"/>
        </w:rPr>
        <w:t>тренных на выполнение муниципальных программ в проекте бюджета и объемами финансирования, предусмотренными утвержденными муниципальными программами.</w:t>
      </w:r>
    </w:p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Формирование проекта бюджета сельского поселения на 2019 год и на плановый период 2020 и 2021 годов произве</w:t>
      </w:r>
      <w:r>
        <w:rPr>
          <w:rFonts w:ascii="Times New Roman" w:eastAsia="Times New Roman" w:hAnsi="Times New Roman" w:cs="Times New Roman"/>
          <w:sz w:val="24"/>
        </w:rPr>
        <w:t xml:space="preserve">дено с применением программного принципа планирования и исполнения бюджета, с обеспечением качественной разработки и своевременного утверждения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поселения.</w:t>
      </w:r>
    </w:p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sz w:val="24"/>
        </w:rPr>
        <w:t>Программы соответствуют приоритетам и реальным возможностям бюджета сельского поселения, обеспечивают взаимосвязь с основными параметрами оказания муниципальных услуг и планами структурных реформ, что соответствует целям обоснования проекта бюджетных ассиг</w:t>
      </w:r>
      <w:r>
        <w:rPr>
          <w:rFonts w:ascii="Times New Roman" w:eastAsia="Times New Roman" w:hAnsi="Times New Roman" w:cs="Times New Roman"/>
          <w:sz w:val="24"/>
        </w:rPr>
        <w:t xml:space="preserve">нований, повышения результативности бюджетных расходов в проекте бюджета и эффективности расходования на реализацию муниципальных программ. </w:t>
      </w:r>
    </w:p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Результаты экспертно-аналитического мероприятия, проведенного по экспертизе проекта решения о бюджете, устано</w:t>
      </w:r>
      <w:r>
        <w:rPr>
          <w:rFonts w:ascii="Times New Roman" w:eastAsia="Times New Roman" w:hAnsi="Times New Roman" w:cs="Times New Roman"/>
          <w:sz w:val="24"/>
        </w:rPr>
        <w:t>вили следующее:</w:t>
      </w:r>
    </w:p>
    <w:p w:rsidR="009C6D16" w:rsidRDefault="00BA70D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анализ проекта бюджета показал, что имеются расхождения между объемами бюджетных ассигнований, предусмотренных на выполнение программ в проекте бюджета, и объемами финансирования, предусмотренными утвержденными муниципальными программами.</w:t>
      </w:r>
    </w:p>
    <w:p w:rsidR="009C6D16" w:rsidRDefault="00BA70DA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Заключительные положения</w:t>
      </w:r>
    </w:p>
    <w:p w:rsidR="009C6D16" w:rsidRDefault="00BA70DA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Результаты экспертно-аналитического мероприятия, проведенного по проекту бюджета, позволяют сделать следующие основные выводы:</w:t>
      </w:r>
    </w:p>
    <w:p w:rsidR="009C6D16" w:rsidRDefault="00BA70DA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1.По форме и содержанию проект решения соответствует положениям Бюджетного кодекса Российской Федерации.</w:t>
      </w:r>
    </w:p>
    <w:p w:rsidR="009C6D16" w:rsidRDefault="00BA70DA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2.Проект бюджета сельского поселения сбалансирован, составлен без дефицита.</w:t>
      </w:r>
    </w:p>
    <w:p w:rsidR="009C6D16" w:rsidRDefault="00BA70DA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3.Формирование бюджета осуществлено с использованием бюджетной классификации.</w:t>
      </w:r>
    </w:p>
    <w:p w:rsidR="009C6D16" w:rsidRDefault="00BA70DA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4.На основании ст.65 Бюджетного кодекса Российской Федерации бюджет сельского поселения по расходам с</w:t>
      </w:r>
      <w:r>
        <w:rPr>
          <w:rFonts w:ascii="Times New Roman" w:eastAsia="Times New Roman" w:hAnsi="Times New Roman" w:cs="Times New Roman"/>
          <w:sz w:val="24"/>
        </w:rPr>
        <w:t>формирован в соответствии с выполняемыми полномочиями, утвержденными вышеуказанным федеральным законом и на основании реестра расходных обязательств сельского поселения.</w:t>
      </w:r>
    </w:p>
    <w:p w:rsidR="009C6D16" w:rsidRDefault="00BA70DA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5.Бюджет сельского поселения сформирован в программном формате, что отвечает требовани</w:t>
      </w:r>
      <w:r>
        <w:rPr>
          <w:rFonts w:ascii="Times New Roman" w:eastAsia="Times New Roman" w:hAnsi="Times New Roman" w:cs="Times New Roman"/>
          <w:sz w:val="24"/>
        </w:rPr>
        <w:t>ям бюджетного законодательства.</w:t>
      </w:r>
    </w:p>
    <w:p w:rsidR="009C6D16" w:rsidRDefault="00BA70DA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6.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Во исполнение ст. 157 Бюджетного кодекса Российской Федерации, п.3.6 Порядка принятия решений о разработке муниципальных программ и их формирования и реализации, утвержденного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сельского поселения от 09.09.2013 № 58 «Об утверждении порядка принятия решений о разработке муниципальных программ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поселения, их формирования и реализации» о проектах программ» утверждено 12 муниципальных программ, которые продол</w:t>
      </w:r>
      <w:r>
        <w:rPr>
          <w:rFonts w:ascii="Times New Roman" w:eastAsia="Times New Roman" w:hAnsi="Times New Roman" w:cs="Times New Roman"/>
          <w:sz w:val="24"/>
        </w:rPr>
        <w:t xml:space="preserve">жают действовать в 2019 году. </w:t>
      </w:r>
      <w:proofErr w:type="gramEnd"/>
    </w:p>
    <w:p w:rsidR="009C6D16" w:rsidRDefault="00BA70DA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В целом объемы бюджетных ассигнований обеспечивают выполнение социальных обязательств, обязательств по оплате труда работникам органов местного самоуправления, реализацию муниципальных программ и других мероприятий, необхо</w:t>
      </w:r>
      <w:r>
        <w:rPr>
          <w:rFonts w:ascii="Times New Roman" w:eastAsia="Times New Roman" w:hAnsi="Times New Roman" w:cs="Times New Roman"/>
          <w:sz w:val="24"/>
        </w:rPr>
        <w:t>димых для реализации политики в соответствующих сферах.</w:t>
      </w:r>
    </w:p>
    <w:p w:rsidR="009C6D16" w:rsidRDefault="00BA70DA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Представленный для экспертизы проект бюджета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по своим основным характеристикам соответствует целям и задачам в области бюджетной политики. </w:t>
      </w:r>
    </w:p>
    <w:p w:rsidR="009C6D16" w:rsidRDefault="00BA70DA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форме и содержанию пр</w:t>
      </w:r>
      <w:r>
        <w:rPr>
          <w:rFonts w:ascii="Times New Roman" w:eastAsia="Times New Roman" w:hAnsi="Times New Roman" w:cs="Times New Roman"/>
          <w:sz w:val="24"/>
        </w:rPr>
        <w:t xml:space="preserve">оект решения Совета депутатов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«О бюджете </w:t>
      </w:r>
      <w:proofErr w:type="spellStart"/>
      <w:r>
        <w:rPr>
          <w:rFonts w:ascii="Times New Roman" w:eastAsia="Times New Roman" w:hAnsi="Times New Roman" w:cs="Times New Roman"/>
          <w:sz w:val="24"/>
        </w:rPr>
        <w:t>Белебелковского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сельского поселения на 2019 год и на плановый период 2020 и 2021 годов» соответствует положениям Бюджетного кодекса Российской Федерации. </w:t>
      </w:r>
    </w:p>
    <w:p w:rsidR="009C6D16" w:rsidRDefault="009C6D16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</w:p>
    <w:p w:rsidR="009C6D16" w:rsidRDefault="009C6D16">
      <w:pPr>
        <w:spacing w:before="100" w:after="100" w:line="240" w:lineRule="auto"/>
        <w:ind w:left="57" w:right="57"/>
        <w:jc w:val="both"/>
        <w:rPr>
          <w:rFonts w:ascii="Times New Roman" w:eastAsia="Times New Roman" w:hAnsi="Times New Roman" w:cs="Times New Roman"/>
          <w:sz w:val="24"/>
        </w:rPr>
      </w:pPr>
    </w:p>
    <w:p w:rsidR="009C6D16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Контрольн</w:t>
      </w:r>
      <w:r>
        <w:rPr>
          <w:rFonts w:ascii="Times New Roman" w:eastAsia="Times New Roman" w:hAnsi="Times New Roman" w:cs="Times New Roman"/>
          <w:b/>
          <w:sz w:val="24"/>
        </w:rPr>
        <w:t>о-счетной</w:t>
      </w:r>
      <w:proofErr w:type="gramEnd"/>
    </w:p>
    <w:p w:rsidR="009C6D16" w:rsidRDefault="00BA70D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Палаты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Поддорского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муниципального района                                     Т.Г.Семенова </w:t>
      </w:r>
    </w:p>
    <w:p w:rsidR="009C6D16" w:rsidRDefault="009C6D1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C6D16" w:rsidRDefault="009C6D1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9C6D16" w:rsidRDefault="009C6D16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sectPr w:rsidR="009C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6D16"/>
    <w:rsid w:val="009C6D16"/>
    <w:rsid w:val="00BA7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dv/*data=url%3Dhttps%253A%252F%252Fclck.yandex.ru%252Fredir%252Fdv%252F*data%253Durl%25253Dconsultantplus%2525253A%2525252F%2525252Foffline%2525252Fref%2525253D29F370B2148DE718288711F77ED32B9160D7CB85E0BF397E1BC29DB66B1859EB4D969C58A916P0u4J%252526ts%25253D1474877714%252526uid%25253D1416316971412230462%2526sign%253Dc4b92f4655a591bdfe4fd726e6c5c31f%2526keyno%253D1%26ts%3D1482130031%26uid%3D1416316971412230462%26sign=00e7e8425fb9a5ff97e022dd564eda3d%26keyno=1" TargetMode="External"/><Relationship Id="rId4" Type="http://schemas.openxmlformats.org/officeDocument/2006/relationships/hyperlink" Target="consultantplus://offline/ref=213A3D53539AC50A91BE3AE83FF2D262154F1A6696F456637BDFBAC253H4T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5602</Words>
  <Characters>31937</Characters>
  <Application>Microsoft Office Word</Application>
  <DocSecurity>0</DocSecurity>
  <Lines>266</Lines>
  <Paragraphs>74</Paragraphs>
  <ScaleCrop>false</ScaleCrop>
  <Company/>
  <LinksUpToDate>false</LinksUpToDate>
  <CharactersWithSpaces>37465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Кей</cp:lastModifiedBy>
  <cp:revision>2</cp:revision>
  <dcterms:created xsi:type="dcterms:W3CDTF">2018-12-07T06:17:00Z</dcterms:created>
  <dcterms:modified xsi:type="dcterms:W3CDTF">2018-12-07T06:25:00Z</dcterms:modified>
</cp:coreProperties>
</file>