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6A" w:rsidRPr="00D22664" w:rsidRDefault="00635F55" w:rsidP="00B2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64">
        <w:rPr>
          <w:rFonts w:ascii="Times New Roman" w:hAnsi="Times New Roman" w:cs="Times New Roman"/>
          <w:b/>
          <w:sz w:val="28"/>
          <w:szCs w:val="28"/>
        </w:rPr>
        <w:t xml:space="preserve">Информация о состоянии </w:t>
      </w:r>
      <w:r w:rsidR="00166E6A" w:rsidRPr="00D22664">
        <w:rPr>
          <w:rFonts w:ascii="Times New Roman" w:hAnsi="Times New Roman" w:cs="Times New Roman"/>
          <w:b/>
          <w:sz w:val="28"/>
          <w:szCs w:val="28"/>
        </w:rPr>
        <w:t>защиты населения и территории Поддорского муниципального района от ЧС природного и техногенного характера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21 декабря 1994 года № 68-ФЗ «О защите населения и территорий от чрезвычайных ситуаций природного и техногенного характера» на территории Поддорского муниципального района создано районное звено Новгородской областной территориальной подсистемы Единой государственной системы предупреждения и ликвидации чрезвычайных ситуаций в Российской Федерации (далее – районное звено). Районное звено предназначено для организации работы в области защиты населения и территории от чрезвычайных ситуаций природного и техногенного характера и обеспечения пожарной безопасности на территории Поддорского муниципального района.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I. Структура районного звена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Районное звено объединяет органы управления, силы и средства Администрации муниципального района (далее — Администрация) и организаций независимо от организационно-правовых форм и форм собственности, расположенных на территории Поддорского муниципального района, в полномочия которых входит решение вопросов в области защиты населения и территорий от чрезвычайных ситуаций и обеспечения пожарной безопасности (далее – организации).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1. Органы управления районного звена.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1. Координационные органы: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(далее – КПЛЧС и ОПБ) Администрации и организаций.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Постоянно действующие органы управления: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Отдел по делам гражданской обороны и чрезвычайным ситуациям, мобилизационной подготовке (далее – Отдел по делам  го и ЧС, МП);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Работники, уполномоченные на решение задач в области ГО и ЧС организаций (далее – работники ГО ЧС).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 Органы повседневного управления: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Единая дежурно-диспетчерская служба отдела по делам  го и ЧС, МП (далее ЕДДС);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lastRenderedPageBreak/>
        <w:t>• Дежурно-диспетчерские службы организаций (далее – ДДС).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Силы и средства районного звена.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1. К силам и средствам районного звена относятся специально подготовленные силы и средства Администрации муниципального района,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Состав сил и средств районного звена определяется Администрацией муниципального района по согласованию с организациями.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 В состав сил и средств районного звена входят силы и средства постоянной готовности, оснащенные специальной техникой, оборудованием, снаряжением, инструментом, материалами, предназначенные для оперативного реагирования на чрезвычайные ситуации и проведения работ по их ликвидации (ПЕРЕЧЕНЬ).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4. Для ликвидации чрезвычайных ситуаций создаются и используются: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Администрации муниципального района;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5. Порядок создания, использования и восполнения резервов, финансовых и материальных ресурсов определяется Администрацией муниципального района и организациями в соответствии с нормативными правовыми актами Российской Федерации, Новгородской области.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II. Основные задачи районного звена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1. Проведение на территории Поддорского муниципального района единой политики в области защиты населения и территорий от чрезвычайных ситуаций и обеспечения пожарной безопасности.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Разработка предложений по реализации правовых и экономических норм в области защиты населения и территорий от чрезвычайных ситуаций и обеспечения пожарной безопасности.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3. Выявление и учет всех возможных потенциальных источников чрезвычайных ситуаций, определение степени их опасности для населения и территории муниципального района в зависимости от величины риска возникновения и тяжести последствий возможных чрезвычайных ситуаций, </w:t>
      </w:r>
      <w:r w:rsidRPr="00B2063C">
        <w:rPr>
          <w:rFonts w:ascii="Times New Roman" w:hAnsi="Times New Roman" w:cs="Times New Roman"/>
          <w:sz w:val="28"/>
          <w:szCs w:val="28"/>
        </w:rPr>
        <w:lastRenderedPageBreak/>
        <w:t>организация мониторинга за состоянием окружающей среды, безопасностью населения и персонала организаций в зонах возможного действия поражающих факторов.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4. Прогнозирование и оценка последствий чрезвычайных ситуаций для населения, территорий и экономики района, определение на основе прогноза потребностей в силах и средствах, материально-технических и финансовых ресурсах для ликвидации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5. Создание и поддержание в готовности к действиям органов управления, сил и средств, предназначенных для предупреждения и ликвидации чрезвычайных ситуаций и обеспечения пожарной безопасности.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6. Сбор, обработка информации, обмен и обеспечение информацией в области защиты населения и территорий от чрезвычайных ситуаций и обеспечения пожарной безопасности.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7. Осуществление контроля в области защиты населения и территорий и обеспечения пожарной безопасности.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8. Организация и проведение работ по ликвидации последствий чрезвычайных ситуаций, тушению пожаров, жизнеобеспечению населения, в первую очередь пострадавшего от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9.  Подготовка населения к действиям в чрезвычайных ситуациях.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10. Реализация прав и обязанностей граждан в области защиты населения и территорий от чрезвычайных ситуаций и обеспечения пожарной безопасности, в том числе лиц, непосредственно участвующих в их ликвидации.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11.Создание, хранение и рациональное использование резервов материальных и финансовых ресурсов для ликвидации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12. Осуществление взаимодействия с районными звеньями областной территориальной подсистемы.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063C">
        <w:rPr>
          <w:rFonts w:ascii="Times New Roman" w:hAnsi="Times New Roman" w:cs="Times New Roman"/>
          <w:sz w:val="28"/>
          <w:szCs w:val="28"/>
        </w:rPr>
        <w:t xml:space="preserve">13.Своевременное и достоверное информирование общественности и населения муниципального района о мерах по обеспечению безопасности при чрезвычайных ситуациях и пожарах, принимаемых в муниципальном районе мерах по повышению безопасности, о сложившейся в результате чрезвычайной ситуации обстановке и принимаемых Администрацией </w:t>
      </w:r>
      <w:r w:rsidRPr="00B2063C">
        <w:rPr>
          <w:rFonts w:ascii="Times New Roman" w:hAnsi="Times New Roman" w:cs="Times New Roman"/>
          <w:sz w:val="28"/>
          <w:szCs w:val="28"/>
        </w:rPr>
        <w:lastRenderedPageBreak/>
        <w:t>решениях, установленных режимах функционирования районного звена и порядке действий населения в конкретной обстановке.</w:t>
      </w:r>
      <w:proofErr w:type="gramEnd"/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14.Осуществление мероприятий по социальной защите населения муниципального района, пострадавшего от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III. Режимы функционирования районного звена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1. При отсутствии угрозы возникновения чрезвычайных ситуаций на объектах, территориях или акваториях органы управления и силы районного звена функционируют в режиме повседневной деятельности.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Решениями Главы администрации муниципального района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районного звена может устанавливаться один из следующих режимов функционирования: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режим повышенной готовности — при угрозе возникновения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режим чрезвычайной ситуации — при возникновении и ликвидации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 Основными мероприятиями, проводимыми органами управления и силами районного звена, являются:</w:t>
      </w:r>
    </w:p>
    <w:p w:rsidR="00166E6A" w:rsidRPr="00B2063C" w:rsidRDefault="00166E6A" w:rsidP="00B2063C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3.1. В режиме повседневной деятельности.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изучение состояния окружающей среды и прогнозирование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сбор, обработка и обмен в установленном порядке информацией в области защиты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и обеспечения пожарной безопасности;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разработка и реализация мер по предупреждению чрезвычайных ситуаций и обеспечению пожарной безопасности;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планирование действий органов управления и сил районного звена, организация подготовки и обеспечения их деятельности;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lastRenderedPageBreak/>
        <w:t>• 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проведение, в пределах своих полномочий, контроля в области защиты населения и территорий от чрезвычайных ситуаций и обеспечения пожарной безопасности;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3.2. В режиме повышенной готовности: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• усиление </w:t>
      </w:r>
      <w:proofErr w:type="gramStart"/>
      <w:r w:rsidRPr="00B206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введение при необходимости круглосуточного дежурства руководителей и должностных лиц органов управления и сил районного звена на стационарных пунктах управления;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непрерывный сбор, обработка и передача органам управления и силам районного звена данных о прогнозируемых чрезвычайных ситуациях, информирование населения о приемах и способах защиты от них;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поддержанию устойчивости и безопасности функционирования организаций в чрезвычайных ситуациях;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уточнение планов действий (взаимодействия) по предупреждению и ликвидации чрезвычайных ситуаций и иных документов;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• приведение при необходимости сил и средств Поддорского  районного звена в готовность к реагированию на чрезвычайные ситуации, </w:t>
      </w:r>
      <w:r w:rsidRPr="00B2063C">
        <w:rPr>
          <w:rFonts w:ascii="Times New Roman" w:hAnsi="Times New Roman" w:cs="Times New Roman"/>
          <w:sz w:val="28"/>
          <w:szCs w:val="28"/>
        </w:rPr>
        <w:lastRenderedPageBreak/>
        <w:t>формирование оперативных групп и организация их выдвижения в предполагаемые районы действий;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восполнение при необходимости резервов материальных ресурсов, созданных для ликвидации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проведение при необходимости эвакуационных мероприятий.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3.3. В режиме чрезвычайной ситуации: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• непрерывный </w:t>
      </w:r>
      <w:proofErr w:type="gramStart"/>
      <w:r w:rsidRPr="00B20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оповещение Администрации муниципального района, органов местного самоуправления села Поддорье, сельских поселений муниципального района и руководителей организаций, а также населения о возникших чрезвычайных ситуациях;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проведение мероприятий по защите населения и территорий от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организация работ по ликвидации чрезвычайных ситуаций и всестороннему обеспечению действий сил и средств районного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организация и поддержание непрерывного взаимодействия территориальных органов, федеральных органов исполнительной власти, Администрации муниципального района, органов местного самоуправления села Поддорье, сельских поселений муниципального района и организаций по вопросам ликвидации чрезвычайных ситуаций и их последствий;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• проведение мероприятий по первоочередному жизнеобеспечению населения в чрезвычайных ситуациях.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IV. Ликвидация чрезвычайных ситуаций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1. Ликвидация чрезвычайных ситуаций осуществляется силами и средствами районного звена под руководством комиссий по предупреждению и </w:t>
      </w:r>
      <w:r w:rsidRPr="00B2063C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и обеспечению пожарной безопасности соответствующих уровней: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2063C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 xml:space="preserve"> – объектовая комиссия;</w:t>
      </w:r>
    </w:p>
    <w:p w:rsidR="00166E6A" w:rsidRPr="00B2063C" w:rsidRDefault="00166E6A" w:rsidP="00B206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206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 xml:space="preserve"> и межмуниципальных – районная комиссия.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B206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областной территориальной подсистемы.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2. Общественные объединения и нештатные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под руководством соответствующих органов управления районного звена при наличии у них документов, подтверждающих их аттестацию на право проведения аварийно-спасательных работ.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063C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служб, нештатных аварийно-спасательных формирований, пожарно-спасательных подразделений, иных служб и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Новгородской области, планами действий по предупреждению и ликвидации чрезвычайных ситуаций, или назначенных Главой Администрации муниципального района или руководителями</w:t>
      </w:r>
      <w:proofErr w:type="gramEnd"/>
      <w:r w:rsidRPr="00B2063C">
        <w:rPr>
          <w:rFonts w:ascii="Times New Roman" w:hAnsi="Times New Roman" w:cs="Times New Roman"/>
          <w:sz w:val="28"/>
          <w:szCs w:val="28"/>
        </w:rPr>
        <w:t xml:space="preserve"> организаций, к полномочиям которых отнесена ликвидация чрезвычайных ситуаций.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Администрацией муниципального района (районной комиссией)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</w:t>
      </w:r>
      <w:r w:rsidRPr="00B2063C">
        <w:rPr>
          <w:rFonts w:ascii="Times New Roman" w:hAnsi="Times New Roman" w:cs="Times New Roman"/>
          <w:sz w:val="28"/>
          <w:szCs w:val="28"/>
        </w:rPr>
        <w:lastRenderedPageBreak/>
        <w:t>зоне чрезвычайной ситуации, если иное не предусмотрено законодательством Российской Федерации.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4. Финансовое обеспечение функционирования районного звена и мероприятий по предупреждению и ликвидации чрезвычайных ситуаций, защите населения и территорий от чрезвычайных ситуаций и обеспечению пожарной безопасности осуществляется в установленном порядке, за счет средств соответствующих бюджетов и собственников (владельцев) имущества, в соответствии с законодательством Российской Федерации.</w:t>
      </w:r>
    </w:p>
    <w:p w:rsidR="00166E6A" w:rsidRPr="00B2063C" w:rsidRDefault="00166E6A" w:rsidP="00166E6A">
      <w:pPr>
        <w:rPr>
          <w:rFonts w:ascii="Times New Roman" w:hAnsi="Times New Roman" w:cs="Times New Roman"/>
          <w:sz w:val="28"/>
          <w:szCs w:val="28"/>
        </w:rPr>
      </w:pPr>
      <w:r w:rsidRPr="00B2063C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 Финансирование мероприятий по ликвидации чрезвычайных ситуаций проводится за счет средств организаций, находящихся в зонах чрезвычайных ситуаций, бюджета Поддорского муниципального района, страховых фондов и других источников. Выделение средств на финансирование мероприятий по ликвидации чрезвычайных ситуаций из резервного фонда Администрации муниципального района осуществляется в порядке, установленном законодательством Российской Федерации.</w:t>
      </w:r>
    </w:p>
    <w:sectPr w:rsidR="00166E6A" w:rsidRPr="00B2063C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E6A"/>
    <w:rsid w:val="00000198"/>
    <w:rsid w:val="00010BB8"/>
    <w:rsid w:val="00023F83"/>
    <w:rsid w:val="00045CDE"/>
    <w:rsid w:val="000A29B5"/>
    <w:rsid w:val="000A443D"/>
    <w:rsid w:val="000B4A93"/>
    <w:rsid w:val="000D0BC9"/>
    <w:rsid w:val="000D5965"/>
    <w:rsid w:val="00131F2C"/>
    <w:rsid w:val="00166E6A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177D"/>
    <w:rsid w:val="0041284A"/>
    <w:rsid w:val="00417432"/>
    <w:rsid w:val="004315C8"/>
    <w:rsid w:val="004511CD"/>
    <w:rsid w:val="00460D05"/>
    <w:rsid w:val="00461EE4"/>
    <w:rsid w:val="00496751"/>
    <w:rsid w:val="004E1C73"/>
    <w:rsid w:val="004E7312"/>
    <w:rsid w:val="004F3150"/>
    <w:rsid w:val="004F6786"/>
    <w:rsid w:val="005204C0"/>
    <w:rsid w:val="00557C03"/>
    <w:rsid w:val="005925E8"/>
    <w:rsid w:val="00596B4B"/>
    <w:rsid w:val="005A53A9"/>
    <w:rsid w:val="005C5DA3"/>
    <w:rsid w:val="005D3330"/>
    <w:rsid w:val="005E5027"/>
    <w:rsid w:val="0062216C"/>
    <w:rsid w:val="00623886"/>
    <w:rsid w:val="00635F55"/>
    <w:rsid w:val="006903B6"/>
    <w:rsid w:val="006968A6"/>
    <w:rsid w:val="006A249D"/>
    <w:rsid w:val="006A4C8C"/>
    <w:rsid w:val="006D4B60"/>
    <w:rsid w:val="006F4AA4"/>
    <w:rsid w:val="007361CD"/>
    <w:rsid w:val="00787012"/>
    <w:rsid w:val="007F66B0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35CB6"/>
    <w:rsid w:val="00AA1CC6"/>
    <w:rsid w:val="00AB1362"/>
    <w:rsid w:val="00AB6C57"/>
    <w:rsid w:val="00AE51F2"/>
    <w:rsid w:val="00B051EE"/>
    <w:rsid w:val="00B17819"/>
    <w:rsid w:val="00B2063C"/>
    <w:rsid w:val="00B215AB"/>
    <w:rsid w:val="00B6330F"/>
    <w:rsid w:val="00B746D1"/>
    <w:rsid w:val="00B91FD5"/>
    <w:rsid w:val="00B94EC7"/>
    <w:rsid w:val="00B9754C"/>
    <w:rsid w:val="00BB7A36"/>
    <w:rsid w:val="00BC3EA5"/>
    <w:rsid w:val="00BC5C29"/>
    <w:rsid w:val="00BE061A"/>
    <w:rsid w:val="00C2678B"/>
    <w:rsid w:val="00C32019"/>
    <w:rsid w:val="00C654FE"/>
    <w:rsid w:val="00C70444"/>
    <w:rsid w:val="00C7063A"/>
    <w:rsid w:val="00C8010C"/>
    <w:rsid w:val="00C93B34"/>
    <w:rsid w:val="00C93BA5"/>
    <w:rsid w:val="00CC2877"/>
    <w:rsid w:val="00CE4661"/>
    <w:rsid w:val="00D22664"/>
    <w:rsid w:val="00D25B25"/>
    <w:rsid w:val="00D40821"/>
    <w:rsid w:val="00D40DCF"/>
    <w:rsid w:val="00D5341D"/>
    <w:rsid w:val="00D66F2A"/>
    <w:rsid w:val="00D73870"/>
    <w:rsid w:val="00D80D6C"/>
    <w:rsid w:val="00D93F63"/>
    <w:rsid w:val="00DA5277"/>
    <w:rsid w:val="00DC7966"/>
    <w:rsid w:val="00DE406A"/>
    <w:rsid w:val="00E265F4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11</cp:revision>
  <dcterms:created xsi:type="dcterms:W3CDTF">2015-04-02T06:26:00Z</dcterms:created>
  <dcterms:modified xsi:type="dcterms:W3CDTF">2015-04-06T13:35:00Z</dcterms:modified>
</cp:coreProperties>
</file>