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95" w:rsidRDefault="002A6E9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A6E95" w:rsidRDefault="002A6E95">
      <w:pPr>
        <w:pStyle w:val="ConsPlusNormal"/>
        <w:jc w:val="both"/>
      </w:pPr>
    </w:p>
    <w:p w:rsidR="002A6E95" w:rsidRDefault="002A6E95">
      <w:pPr>
        <w:pStyle w:val="ConsPlusTitle"/>
        <w:jc w:val="center"/>
      </w:pPr>
      <w:r>
        <w:t>ПРАВИТЕЛЬСТВО РОССИЙСКОЙ ФЕДЕРАЦИИ</w:t>
      </w:r>
    </w:p>
    <w:p w:rsidR="002A6E95" w:rsidRDefault="002A6E95">
      <w:pPr>
        <w:pStyle w:val="ConsPlusTitle"/>
        <w:jc w:val="center"/>
      </w:pPr>
    </w:p>
    <w:p w:rsidR="002A6E95" w:rsidRDefault="002A6E95">
      <w:pPr>
        <w:pStyle w:val="ConsPlusTitle"/>
        <w:jc w:val="center"/>
      </w:pPr>
      <w:r>
        <w:t>ПОСТАНОВЛЕНИЕ</w:t>
      </w:r>
    </w:p>
    <w:p w:rsidR="002A6E95" w:rsidRDefault="002A6E95">
      <w:pPr>
        <w:pStyle w:val="ConsPlusTitle"/>
        <w:jc w:val="center"/>
      </w:pPr>
      <w:r>
        <w:t>от 10 декабря 2015 г. N 1345</w:t>
      </w:r>
    </w:p>
    <w:p w:rsidR="002A6E95" w:rsidRDefault="002A6E95">
      <w:pPr>
        <w:pStyle w:val="ConsPlusTitle"/>
        <w:jc w:val="center"/>
      </w:pPr>
    </w:p>
    <w:p w:rsidR="002A6E95" w:rsidRDefault="002A6E95">
      <w:pPr>
        <w:pStyle w:val="ConsPlusTitle"/>
        <w:jc w:val="center"/>
      </w:pPr>
      <w:r>
        <w:t>О ВНЕСЕНИИ ИЗМЕНЕНИЙ</w:t>
      </w:r>
    </w:p>
    <w:p w:rsidR="002A6E95" w:rsidRDefault="002A6E95">
      <w:pPr>
        <w:pStyle w:val="ConsPlusTitle"/>
        <w:jc w:val="center"/>
      </w:pPr>
      <w:r>
        <w:t>В ПОСТАНОВЛЕНИЕ ПРАВИТЕЛЬСТВА РОССИЙСКОЙ ФЕДЕРАЦИИ</w:t>
      </w:r>
    </w:p>
    <w:p w:rsidR="002A6E95" w:rsidRDefault="002A6E95">
      <w:pPr>
        <w:pStyle w:val="ConsPlusTitle"/>
        <w:jc w:val="center"/>
      </w:pPr>
      <w:r>
        <w:t>ОТ 5 МАЯ 2014 Г. N 404</w:t>
      </w:r>
    </w:p>
    <w:p w:rsidR="002A6E95" w:rsidRDefault="002A6E95">
      <w:pPr>
        <w:pStyle w:val="ConsPlusNormal"/>
        <w:jc w:val="center"/>
      </w:pPr>
    </w:p>
    <w:p w:rsidR="002A6E95" w:rsidRDefault="002A6E9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A6E95" w:rsidRDefault="002A6E9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мая 2014 г.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(Собрание законодательства Российской Федерации, 2014, N 19, ст. 2438;</w:t>
      </w:r>
      <w:proofErr w:type="gramEnd"/>
      <w:r>
        <w:t xml:space="preserve"> </w:t>
      </w:r>
      <w:proofErr w:type="gramStart"/>
      <w:r>
        <w:t>N 50, ст. 7070, 7094; 2015, N 10, ст. 1529; N 40, ст. 5561).</w:t>
      </w:r>
      <w:proofErr w:type="gramEnd"/>
    </w:p>
    <w:p w:rsidR="002A6E95" w:rsidRDefault="002A6E95">
      <w:pPr>
        <w:pStyle w:val="ConsPlusNormal"/>
        <w:ind w:firstLine="540"/>
        <w:jc w:val="both"/>
      </w:pPr>
      <w:bookmarkStart w:id="0" w:name="P12"/>
      <w:bookmarkEnd w:id="0"/>
      <w:r>
        <w:t xml:space="preserve">2. </w:t>
      </w:r>
      <w:proofErr w:type="gramStart"/>
      <w:r>
        <w:t xml:space="preserve">Установить, что кредиты, предоставленные акционерному обществу "Агентство по ипотечному жилищному кредитованию" государственной корпорацией "Банк развития и внешнеэкономической деятельности (Внешэкономбанк)" за счет средств Фонда национального благосостояния, размещенных на депозитах в указанной корпорации в соответствии с </w:t>
      </w:r>
      <w:hyperlink r:id="rId6" w:history="1">
        <w:r>
          <w:rPr>
            <w:color w:val="0000FF"/>
          </w:rPr>
          <w:t>подпунктом "б" пункта 12</w:t>
        </w:r>
      </w:hyperlink>
      <w:r>
        <w:t xml:space="preserve"> Требований к финансовым активам, в которые могут размещаться средства Фонда национального благосостояния, утвержденных постановлением Правительства Российской Федерации от 19 января 2008 г</w:t>
      </w:r>
      <w:proofErr w:type="gramEnd"/>
      <w:r>
        <w:t>. N 18 "О порядке управления средствами Фонда национального благосостояния", могут быть направлены на следующие цели:</w:t>
      </w:r>
    </w:p>
    <w:p w:rsidR="002A6E95" w:rsidRDefault="002A6E95">
      <w:pPr>
        <w:pStyle w:val="ConsPlusNormal"/>
        <w:ind w:firstLine="540"/>
        <w:jc w:val="both"/>
      </w:pPr>
      <w:proofErr w:type="gramStart"/>
      <w:r>
        <w:t xml:space="preserve">финансирование строительства жилья экономического класса и объектов инженерно-технического обеспечения, в том числе в рамках программы "Жилье для российской семьи", реализуемой в соответствии с основными </w:t>
      </w:r>
      <w:hyperlink r:id="rId7" w:history="1">
        <w:r>
          <w:rPr>
            <w:color w:val="0000FF"/>
          </w:rPr>
          <w:t>условиями и мерами</w:t>
        </w:r>
      </w:hyperlink>
      <w:r>
        <w:t xml:space="preserve">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утвержденными постановлением Правительства Российской Федерации от 5 мая 2014 г</w:t>
      </w:r>
      <w:proofErr w:type="gramEnd"/>
      <w:r>
        <w:t xml:space="preserve">.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(далее - программа), включая строительство жилья экономического класса и объектов инженерно-технического обеспечения, </w:t>
      </w:r>
      <w:proofErr w:type="gramStart"/>
      <w:r>
        <w:t>расположенных</w:t>
      </w:r>
      <w:proofErr w:type="gramEnd"/>
      <w:r>
        <w:t xml:space="preserve"> в том числе на земельных участках, предоставленных Федеральным фондом содействия развитию жилищного строительства;</w:t>
      </w:r>
    </w:p>
    <w:p w:rsidR="002A6E95" w:rsidRDefault="002A6E95">
      <w:pPr>
        <w:pStyle w:val="ConsPlusNormal"/>
        <w:ind w:firstLine="540"/>
        <w:jc w:val="both"/>
      </w:pPr>
      <w:r>
        <w:t>выкуп облигаций с залоговым обеспечением и (или) предоставление займов в целях финансирования выкупа объектов инженерно-технического обеспечения, созданных в рамках программы, а также приобретение закладных, удостоверяющих право залога на объекты инженерно-технического обеспечения, созданные в рамках программы;</w:t>
      </w:r>
    </w:p>
    <w:p w:rsidR="002A6E95" w:rsidRDefault="002A6E95">
      <w:pPr>
        <w:pStyle w:val="ConsPlusNormal"/>
        <w:ind w:firstLine="540"/>
        <w:jc w:val="both"/>
      </w:pPr>
      <w:r>
        <w:t>финансирование (рефинансирование) за счет указанных сре</w:t>
      </w:r>
      <w:proofErr w:type="gramStart"/>
      <w:r>
        <w:t>дств пр</w:t>
      </w:r>
      <w:proofErr w:type="gramEnd"/>
      <w:r>
        <w:t>ограмм развития рынка доступного арендного жилья, в том числе программы предоставления целевых ипотечных кредитов (займов) в рамках ипотечного кредитного продукта "Арендное жилье".</w:t>
      </w:r>
    </w:p>
    <w:p w:rsidR="002A6E95" w:rsidRDefault="002A6E95">
      <w:pPr>
        <w:pStyle w:val="ConsPlusNormal"/>
        <w:ind w:firstLine="540"/>
        <w:jc w:val="both"/>
      </w:pPr>
      <w:r>
        <w:t xml:space="preserve">3. Рекомендовать государственной корпорации "Банк развития и внешнеэкономической деятельности (Внешэкономбанк)" рассмотреть вопрос о </w:t>
      </w:r>
      <w:r>
        <w:lastRenderedPageBreak/>
        <w:t>направлении сре</w:t>
      </w:r>
      <w:proofErr w:type="gramStart"/>
      <w:r>
        <w:t>дств в р</w:t>
      </w:r>
      <w:proofErr w:type="gramEnd"/>
      <w:r>
        <w:t xml:space="preserve">азмере 14 млрд. рублей на цели, предусмотренные </w:t>
      </w:r>
      <w:hyperlink w:anchor="P12" w:history="1">
        <w:r>
          <w:rPr>
            <w:color w:val="0000FF"/>
          </w:rPr>
          <w:t>пунктом 2</w:t>
        </w:r>
      </w:hyperlink>
      <w:r>
        <w:t xml:space="preserve"> настоящего постановления.</w:t>
      </w:r>
    </w:p>
    <w:p w:rsidR="002A6E95" w:rsidRDefault="002A6E95">
      <w:pPr>
        <w:pStyle w:val="ConsPlusNormal"/>
        <w:ind w:firstLine="540"/>
        <w:jc w:val="both"/>
      </w:pPr>
    </w:p>
    <w:p w:rsidR="002A6E95" w:rsidRDefault="002A6E95">
      <w:pPr>
        <w:pStyle w:val="ConsPlusNormal"/>
        <w:jc w:val="right"/>
      </w:pPr>
      <w:r>
        <w:t>Председатель Правительства</w:t>
      </w:r>
    </w:p>
    <w:p w:rsidR="002A6E95" w:rsidRDefault="002A6E95">
      <w:pPr>
        <w:pStyle w:val="ConsPlusNormal"/>
        <w:jc w:val="right"/>
      </w:pPr>
      <w:r>
        <w:t>Российской Федерации</w:t>
      </w:r>
    </w:p>
    <w:p w:rsidR="002A6E95" w:rsidRDefault="002A6E95">
      <w:pPr>
        <w:pStyle w:val="ConsPlusNormal"/>
        <w:jc w:val="right"/>
      </w:pPr>
      <w:r>
        <w:t>Д.МЕДВЕДЕВ</w:t>
      </w:r>
    </w:p>
    <w:p w:rsidR="002A6E95" w:rsidRDefault="002A6E95">
      <w:pPr>
        <w:pStyle w:val="ConsPlusNormal"/>
        <w:jc w:val="right"/>
      </w:pPr>
    </w:p>
    <w:p w:rsidR="002A6E95" w:rsidRDefault="002A6E95">
      <w:pPr>
        <w:pStyle w:val="ConsPlusNormal"/>
        <w:jc w:val="right"/>
      </w:pPr>
    </w:p>
    <w:p w:rsidR="002A6E95" w:rsidRDefault="002A6E95">
      <w:pPr>
        <w:pStyle w:val="ConsPlusNormal"/>
        <w:jc w:val="right"/>
      </w:pPr>
    </w:p>
    <w:p w:rsidR="002A6E95" w:rsidRDefault="002A6E95">
      <w:pPr>
        <w:pStyle w:val="ConsPlusNormal"/>
        <w:jc w:val="right"/>
      </w:pPr>
    </w:p>
    <w:p w:rsidR="002A6E95" w:rsidRDefault="002A6E95">
      <w:pPr>
        <w:pStyle w:val="ConsPlusNormal"/>
        <w:jc w:val="right"/>
      </w:pPr>
    </w:p>
    <w:p w:rsidR="002A6E95" w:rsidRDefault="002A6E95">
      <w:pPr>
        <w:pStyle w:val="ConsPlusNormal"/>
        <w:jc w:val="right"/>
      </w:pPr>
      <w:r>
        <w:t>Утверждены</w:t>
      </w:r>
    </w:p>
    <w:p w:rsidR="002A6E95" w:rsidRDefault="002A6E95">
      <w:pPr>
        <w:pStyle w:val="ConsPlusNormal"/>
        <w:jc w:val="right"/>
      </w:pPr>
      <w:r>
        <w:t>постановлением Правительства</w:t>
      </w:r>
    </w:p>
    <w:p w:rsidR="002A6E95" w:rsidRDefault="002A6E95">
      <w:pPr>
        <w:pStyle w:val="ConsPlusNormal"/>
        <w:jc w:val="right"/>
      </w:pPr>
      <w:r>
        <w:t>Российской Федерации</w:t>
      </w:r>
    </w:p>
    <w:p w:rsidR="002A6E95" w:rsidRDefault="002A6E95">
      <w:pPr>
        <w:pStyle w:val="ConsPlusNormal"/>
        <w:jc w:val="right"/>
      </w:pPr>
      <w:r>
        <w:t>от 10 декабря 2015 г. N 1345</w:t>
      </w:r>
    </w:p>
    <w:p w:rsidR="002A6E95" w:rsidRDefault="002A6E95">
      <w:pPr>
        <w:pStyle w:val="ConsPlusNormal"/>
        <w:jc w:val="center"/>
      </w:pPr>
    </w:p>
    <w:p w:rsidR="002A6E95" w:rsidRDefault="002A6E95">
      <w:pPr>
        <w:pStyle w:val="ConsPlusTitle"/>
        <w:jc w:val="center"/>
      </w:pPr>
      <w:bookmarkStart w:id="1" w:name="P31"/>
      <w:bookmarkEnd w:id="1"/>
      <w:r>
        <w:t>ИЗМЕНЕНИЯ,</w:t>
      </w:r>
    </w:p>
    <w:p w:rsidR="002A6E95" w:rsidRDefault="002A6E95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2A6E95" w:rsidRDefault="002A6E95">
      <w:pPr>
        <w:pStyle w:val="ConsPlusTitle"/>
        <w:jc w:val="center"/>
      </w:pPr>
      <w:r>
        <w:t>ФЕДЕРАЦИИ ОТ 5 МАЯ 2014 Г. N 404</w:t>
      </w:r>
    </w:p>
    <w:p w:rsidR="002A6E95" w:rsidRDefault="002A6E95">
      <w:pPr>
        <w:pStyle w:val="ConsPlusNormal"/>
        <w:jc w:val="center"/>
      </w:pPr>
    </w:p>
    <w:p w:rsidR="002A6E95" w:rsidRDefault="002A6E95">
      <w:pPr>
        <w:pStyle w:val="ConsPlusNormal"/>
        <w:ind w:firstLine="540"/>
        <w:jc w:val="both"/>
      </w:pPr>
      <w:r>
        <w:t xml:space="preserve">1. В </w:t>
      </w:r>
      <w:hyperlink r:id="rId8" w:history="1">
        <w:r>
          <w:rPr>
            <w:color w:val="0000FF"/>
          </w:rPr>
          <w:t>пункте 5</w:t>
        </w:r>
      </w:hyperlink>
      <w:r>
        <w:t>:</w:t>
      </w:r>
    </w:p>
    <w:p w:rsidR="002A6E95" w:rsidRDefault="002A6E95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абзаце первом</w:t>
        </w:r>
      </w:hyperlink>
      <w:r>
        <w:t xml:space="preserve"> слова "в 2014 году и в первом полугодии 2015 г." заменить словами "в 2014 - 2016 годах";</w:t>
      </w:r>
    </w:p>
    <w:p w:rsidR="002A6E95" w:rsidRDefault="002A6E95">
      <w:pPr>
        <w:pStyle w:val="ConsPlusNormal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 второй</w:t>
        </w:r>
      </w:hyperlink>
      <w:r>
        <w:t xml:space="preserve"> дополнить словами ", за второе полугодие 2015 г. - не позднее 1 февраля 2016 г., за 2016 год - не позднее 1 февраля 2017 г.".</w:t>
      </w:r>
    </w:p>
    <w:p w:rsidR="002A6E95" w:rsidRDefault="002A6E95">
      <w:pPr>
        <w:pStyle w:val="ConsPlusNormal"/>
        <w:ind w:firstLine="540"/>
        <w:jc w:val="both"/>
      </w:pPr>
      <w:r>
        <w:t xml:space="preserve">2. В </w:t>
      </w:r>
      <w:hyperlink r:id="rId11" w:history="1">
        <w:r>
          <w:rPr>
            <w:color w:val="0000FF"/>
          </w:rPr>
          <w:t>пункте 7</w:t>
        </w:r>
      </w:hyperlink>
      <w:r>
        <w:t>:</w:t>
      </w:r>
    </w:p>
    <w:p w:rsidR="002A6E95" w:rsidRDefault="002A6E95">
      <w:pPr>
        <w:pStyle w:val="ConsPlusNormal"/>
        <w:ind w:firstLine="540"/>
        <w:jc w:val="both"/>
      </w:pPr>
      <w:r>
        <w:t xml:space="preserve">а) в </w:t>
      </w:r>
      <w:hyperlink r:id="rId12" w:history="1">
        <w:r>
          <w:rPr>
            <w:color w:val="0000FF"/>
          </w:rPr>
          <w:t>абзаце четвертом</w:t>
        </w:r>
      </w:hyperlink>
      <w:r>
        <w:t>:</w:t>
      </w:r>
    </w:p>
    <w:p w:rsidR="002A6E95" w:rsidRDefault="002A6E95">
      <w:pPr>
        <w:pStyle w:val="ConsPlusNormal"/>
        <w:ind w:firstLine="540"/>
        <w:jc w:val="both"/>
      </w:pPr>
      <w:r>
        <w:t>слова "в 2014 году и в первом полугодии 2015 года" заменить словами "в 2014 - 2016 годах";</w:t>
      </w:r>
    </w:p>
    <w:p w:rsidR="002A6E95" w:rsidRDefault="002A6E95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словами ", за второе полугодие 2015 г. - не позднее 1 февраля 2016 г., за 2016 год - не позднее 1 февраля 2017 г.";</w:t>
      </w:r>
    </w:p>
    <w:p w:rsidR="002A6E95" w:rsidRDefault="002A6E95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2A6E95" w:rsidRDefault="002A6E95">
      <w:pPr>
        <w:pStyle w:val="ConsPlusNormal"/>
        <w:ind w:firstLine="540"/>
        <w:jc w:val="both"/>
      </w:pPr>
      <w:r>
        <w:t>"обеспечить контроль за реализацией программы на территории субъектов Российской Федерации, в том числе за формированием органами местного самоуправления списков граждан, имеющих право на приобретение жилья экономического класса в рамках программы, а также за ведением уполномоченным органом или организацией сводного по субъекту Российской Федерации реестра граждан, включенных в такие списки</w:t>
      </w:r>
      <w:proofErr w:type="gramStart"/>
      <w:r>
        <w:t>.".</w:t>
      </w:r>
      <w:proofErr w:type="gramEnd"/>
    </w:p>
    <w:p w:rsidR="002A6E95" w:rsidRDefault="002A6E95">
      <w:pPr>
        <w:pStyle w:val="ConsPlusNormal"/>
        <w:ind w:firstLine="540"/>
        <w:jc w:val="both"/>
      </w:pPr>
      <w:r>
        <w:t xml:space="preserve">3. В основных </w:t>
      </w:r>
      <w:hyperlink r:id="rId15" w:history="1">
        <w:r>
          <w:rPr>
            <w:color w:val="0000FF"/>
          </w:rPr>
          <w:t>условиях и мерах</w:t>
        </w:r>
      </w:hyperlink>
      <w:r>
        <w:t xml:space="preserve">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утвержденных указанным постановлением:</w:t>
      </w:r>
    </w:p>
    <w:p w:rsidR="002A6E95" w:rsidRDefault="002A6E95">
      <w:pPr>
        <w:pStyle w:val="ConsPlusNormal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2A6E95" w:rsidRDefault="002A6E95">
      <w:pPr>
        <w:pStyle w:val="ConsPlusNormal"/>
        <w:ind w:firstLine="540"/>
        <w:jc w:val="both"/>
      </w:pPr>
      <w:r>
        <w:t xml:space="preserve">"Максимальная цена жилья экономического класса может быть увеличена на сумму до 5 тыс. рублей за 1 кв. метр общей площади таких жилых помещений в порядке, </w:t>
      </w:r>
      <w:proofErr w:type="gramStart"/>
      <w:r>
        <w:t>предусматривающем</w:t>
      </w:r>
      <w:proofErr w:type="gramEnd"/>
      <w:r>
        <w:t xml:space="preserve"> в том числе критерии обоснования такого увеличения, установленном Министерством строительства и жилищно-коммунального хозяйства Российской Федерации.";</w:t>
      </w:r>
    </w:p>
    <w:p w:rsidR="002A6E95" w:rsidRDefault="002A6E95">
      <w:pPr>
        <w:pStyle w:val="ConsPlusNormal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2A6E95" w:rsidRDefault="002A6E95">
      <w:pPr>
        <w:pStyle w:val="ConsPlusNormal"/>
        <w:ind w:firstLine="540"/>
        <w:jc w:val="both"/>
      </w:pPr>
      <w:r>
        <w:t xml:space="preserve">"4(1). </w:t>
      </w:r>
      <w:proofErr w:type="gramStart"/>
      <w:r>
        <w:t xml:space="preserve">Застройщик вправе принять решение об увеличении цены, указанной в пункте 3 настоящего документа, в случае продажи объектов жилищного строительства по договорам купли-продажи, заключенным в течение 6 месяцев после ввода в эксплуатацию </w:t>
      </w:r>
      <w:r>
        <w:lastRenderedPageBreak/>
        <w:t>объектов жилищного строительства, в размере не более уровня инфляции, рассчитанного как прирост значения индекса потребительских цен и средних цен на товары и услуги, установленного Федеральной службой государственной статистики по</w:t>
      </w:r>
      <w:proofErr w:type="gramEnd"/>
      <w:r>
        <w:t xml:space="preserve"> субъекту Российской Федерации, в котором приобретено жилье экономического класса, за декабрь года, предшествующего году заключения договора купли-продажи, к декабрю предыдущего года или за последний месяц квартала, предшествующего кварталу, в котором заключен договор купли-продажи, к соответствующему периоду предыдущего года.</w:t>
      </w:r>
    </w:p>
    <w:p w:rsidR="002A6E95" w:rsidRDefault="002A6E95">
      <w:pPr>
        <w:pStyle w:val="ConsPlusNormal"/>
        <w:ind w:firstLine="540"/>
        <w:jc w:val="both"/>
      </w:pPr>
      <w:r>
        <w:t>Период определяется застройщиком на дату заключения договора купли-продажи</w:t>
      </w:r>
      <w:proofErr w:type="gramStart"/>
      <w:r>
        <w:t>.";</w:t>
      </w:r>
      <w:proofErr w:type="gramEnd"/>
    </w:p>
    <w:p w:rsidR="002A6E95" w:rsidRDefault="002A6E95">
      <w:pPr>
        <w:pStyle w:val="ConsPlusNormal"/>
        <w:ind w:firstLine="540"/>
        <w:jc w:val="both"/>
      </w:pPr>
      <w:r>
        <w:t xml:space="preserve">в) </w:t>
      </w:r>
      <w:hyperlink r:id="rId18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2A6E95" w:rsidRDefault="002A6E95">
      <w:pPr>
        <w:pStyle w:val="ConsPlusNormal"/>
        <w:ind w:firstLine="540"/>
        <w:jc w:val="both"/>
      </w:pPr>
      <w:r>
        <w:t xml:space="preserve">"7. </w:t>
      </w:r>
      <w:proofErr w:type="gramStart"/>
      <w:r>
        <w:t>Жилье экономического класса, построенное (строящееся) в рамках программы, может приобретаться органами государственной власти Российской Федерации, органами государственной власти субъектов Российской Федерации или органами местного самоуправления у застройщика по договорам участия в долевом строительстве многоквартирного дома, заключенным в течение такого строительства, или по договорам купли-продажи, заключенным не позднее 6 месяцев после ввода в эксплуатацию объектов жилищного строительства, в соответствии с государственными</w:t>
      </w:r>
      <w:proofErr w:type="gramEnd"/>
      <w:r>
        <w:t xml:space="preserve"> (муниципальными) контрактами по цене, не превышающей установленной максимальной цены такого жилья</w:t>
      </w:r>
      <w:proofErr w:type="gramStart"/>
      <w:r>
        <w:t>.";</w:t>
      </w:r>
      <w:proofErr w:type="gramEnd"/>
    </w:p>
    <w:p w:rsidR="002A6E95" w:rsidRDefault="002A6E95">
      <w:pPr>
        <w:pStyle w:val="ConsPlusNormal"/>
        <w:ind w:firstLine="540"/>
        <w:jc w:val="both"/>
      </w:pPr>
      <w:r>
        <w:t xml:space="preserve">г) в </w:t>
      </w:r>
      <w:hyperlink r:id="rId19" w:history="1">
        <w:r>
          <w:rPr>
            <w:color w:val="0000FF"/>
          </w:rPr>
          <w:t>подпункте "б" пункта 8</w:t>
        </w:r>
      </w:hyperlink>
      <w:r>
        <w:t xml:space="preserve"> слова "открытым акционерным обществам "Агентство по ипотечному жилищному кредитованию или" заменить словами "акционерному обществу "Агентство по ипотечному жилищному кредитованию" или открытому акционерному обществу";</w:t>
      </w:r>
    </w:p>
    <w:p w:rsidR="002A6E95" w:rsidRDefault="002A6E95">
      <w:pPr>
        <w:pStyle w:val="ConsPlusNormal"/>
        <w:ind w:firstLine="540"/>
        <w:jc w:val="both"/>
      </w:pPr>
      <w:r>
        <w:t xml:space="preserve">д) в </w:t>
      </w:r>
      <w:hyperlink r:id="rId20" w:history="1">
        <w:r>
          <w:rPr>
            <w:color w:val="0000FF"/>
          </w:rPr>
          <w:t>пункте 15</w:t>
        </w:r>
      </w:hyperlink>
      <w:r>
        <w:t>:</w:t>
      </w:r>
    </w:p>
    <w:p w:rsidR="002A6E95" w:rsidRDefault="002A6E95">
      <w:pPr>
        <w:pStyle w:val="ConsPlusNormal"/>
        <w:ind w:firstLine="540"/>
        <w:jc w:val="both"/>
      </w:pPr>
      <w:r>
        <w:t>слова "до 1 июля 2017 г." заменить словами "до 31 декабря 2017 г.";</w:t>
      </w:r>
    </w:p>
    <w:p w:rsidR="002A6E95" w:rsidRDefault="002A6E95">
      <w:pPr>
        <w:pStyle w:val="ConsPlusNormal"/>
        <w:ind w:firstLine="540"/>
        <w:jc w:val="both"/>
      </w:pPr>
      <w:r>
        <w:t>предложение первое дополнить словами ", а для субъектов Российской Федерации, входящих в состав Дальневосточного федерального округа, - не менее 5 тыс. кв. метров для населенного пункта с численностью населения менее 100 тыс. человек и не менее 10 тыс. кв. метров для населенного пункта с численностью населения более 100 тыс. человек";</w:t>
      </w:r>
    </w:p>
    <w:p w:rsidR="002A6E95" w:rsidRDefault="002A6E95">
      <w:pPr>
        <w:pStyle w:val="ConsPlusNormal"/>
        <w:ind w:firstLine="540"/>
        <w:jc w:val="both"/>
      </w:pPr>
      <w:r>
        <w:t xml:space="preserve">е) </w:t>
      </w:r>
      <w:hyperlink r:id="rId21" w:history="1">
        <w:r>
          <w:rPr>
            <w:color w:val="0000FF"/>
          </w:rPr>
          <w:t>пункты 16</w:t>
        </w:r>
      </w:hyperlink>
      <w:r>
        <w:t xml:space="preserve"> и </w:t>
      </w:r>
      <w:hyperlink r:id="rId22" w:history="1">
        <w:r>
          <w:rPr>
            <w:color w:val="0000FF"/>
          </w:rPr>
          <w:t>17</w:t>
        </w:r>
      </w:hyperlink>
      <w:r>
        <w:t xml:space="preserve"> изложить в следующей редакции:</w:t>
      </w:r>
    </w:p>
    <w:p w:rsidR="002A6E95" w:rsidRDefault="002A6E95">
      <w:pPr>
        <w:pStyle w:val="ConsPlusNormal"/>
        <w:ind w:firstLine="540"/>
        <w:jc w:val="both"/>
      </w:pPr>
      <w:r>
        <w:t xml:space="preserve">"16. </w:t>
      </w:r>
      <w:proofErr w:type="gramStart"/>
      <w:r>
        <w:t>В целях обеспечения строительства жилья экономического класса в рамках программы объектами инженерно-технического обеспечения органы исполнительной власти субъектов Российской Федерации - участников программы могут принимать участие в мероприятиях акционерных обществ, предусматривающих финансирование выкупа таких построенных в рамках программы объектов специализированными обществами проектного финансирования путем выпуска облигаций с залоговым обеспечением в соответствии с законодательством Российской Федерации либо приобретения закладных, удостоверяющих право залога на</w:t>
      </w:r>
      <w:proofErr w:type="gramEnd"/>
      <w:r>
        <w:t xml:space="preserve"> объекты инженерно-технического обеспечения, созданные в рамках программы.</w:t>
      </w:r>
    </w:p>
    <w:p w:rsidR="002A6E95" w:rsidRDefault="002A6E95">
      <w:pPr>
        <w:pStyle w:val="ConsPlusNormal"/>
        <w:ind w:firstLine="540"/>
        <w:jc w:val="both"/>
      </w:pPr>
      <w:r>
        <w:t>Условия реализации мероприятий по выкупу объектов инженерно-технического обеспечения и условия выпуска облигаций с залоговым обеспечением утверждаются акционерными обществами после рассмотрения Советом при Президенте Российской Федерации по жилищной политике и повышению доступности жилья.</w:t>
      </w:r>
    </w:p>
    <w:p w:rsidR="002A6E95" w:rsidRDefault="002A6E95">
      <w:pPr>
        <w:pStyle w:val="ConsPlusNormal"/>
        <w:ind w:firstLine="540"/>
        <w:jc w:val="both"/>
      </w:pPr>
      <w:r>
        <w:t xml:space="preserve">17. </w:t>
      </w:r>
      <w:proofErr w:type="gramStart"/>
      <w:r>
        <w:t>Предельный объем указанного в пункте 16 настоящего документа финансирования выкупа объектов инженерно-технического обеспечения, построенных в рамках программы, либо приобретения закладных, удостоверяющих право залога на объекты инженерно-технического обеспечения, созданные в рамках программы, который не может превышать 4 тыс. рублей в расчете на 1 кв. метр общей площади жилья экономического класса, подлежащего строительству (построенного) в рамках программы на территории субъекта Российской Федерации</w:t>
      </w:r>
      <w:proofErr w:type="gramEnd"/>
      <w:r>
        <w:t xml:space="preserve">, для каждого субъекта Российской Федерации - участника программы утверждается Министерством строительства и </w:t>
      </w:r>
      <w:r>
        <w:lastRenderedPageBreak/>
        <w:t>жилищно-коммунального хозяйства Российской Федерации.</w:t>
      </w:r>
    </w:p>
    <w:p w:rsidR="002A6E95" w:rsidRDefault="002A6E95">
      <w:pPr>
        <w:pStyle w:val="ConsPlusNormal"/>
        <w:ind w:firstLine="540"/>
        <w:jc w:val="both"/>
      </w:pPr>
      <w:r>
        <w:t>Порядок финансирования выкупа объектов инженерно-технического обеспечения определяется в соглашении об обеспечении строительства жилья экономического класса в рамках программы объектами инженерно-технического обеспечения, заключаемом между Министерством строительства и жилищно-коммунального хозяйства Российской Федерации, органом исполнительной власти субъекта Российской Федерации и акционерным обществом "Агентство по ипотечному жилищному кредитованию".</w:t>
      </w:r>
    </w:p>
    <w:p w:rsidR="002A6E95" w:rsidRDefault="002A6E95">
      <w:pPr>
        <w:pStyle w:val="ConsPlusNormal"/>
        <w:ind w:firstLine="540"/>
        <w:jc w:val="both"/>
      </w:pPr>
      <w:r>
        <w:t>Порядок приобретения закладных, удостоверяющих право залога на объекты инженерно-технического обеспечения, созданные в рамках программы, определяется акционерным обществом "Агентство по ипотечному жилищному кредитованию"</w:t>
      </w:r>
      <w:proofErr w:type="gramStart"/>
      <w:r>
        <w:t>."</w:t>
      </w:r>
      <w:proofErr w:type="gramEnd"/>
      <w:r>
        <w:t>;</w:t>
      </w:r>
    </w:p>
    <w:p w:rsidR="002A6E95" w:rsidRDefault="002A6E95">
      <w:pPr>
        <w:pStyle w:val="ConsPlusNormal"/>
        <w:ind w:firstLine="540"/>
        <w:jc w:val="both"/>
      </w:pPr>
      <w:proofErr w:type="gramStart"/>
      <w:r>
        <w:t xml:space="preserve">ж) </w:t>
      </w:r>
      <w:hyperlink r:id="rId23" w:history="1">
        <w:r>
          <w:rPr>
            <w:color w:val="0000FF"/>
          </w:rPr>
          <w:t>абзац первый пункта 20</w:t>
        </w:r>
      </w:hyperlink>
      <w:r>
        <w:t xml:space="preserve"> после слов "проектного финансирования" дополнить словами "или ресурсоснабжающими организациями в соответствии с подпунктами "в" и "г" пункта 5 критериев и требований отбора земельных участков, застройщиков, проектов жилищного строительства для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утвержденных постановлением Правительства</w:t>
      </w:r>
      <w:proofErr w:type="gramEnd"/>
      <w:r>
        <w:t xml:space="preserve"> Российской Федерации от 5 мая 2014 г.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proofErr w:type="gramStart"/>
      <w:r>
        <w:t>,"</w:t>
      </w:r>
      <w:proofErr w:type="gramEnd"/>
      <w:r>
        <w:t>.</w:t>
      </w:r>
    </w:p>
    <w:p w:rsidR="002A6E95" w:rsidRDefault="002A6E95">
      <w:pPr>
        <w:pStyle w:val="ConsPlusNormal"/>
        <w:ind w:firstLine="540"/>
        <w:jc w:val="both"/>
      </w:pPr>
      <w:r>
        <w:t xml:space="preserve">4. В </w:t>
      </w:r>
      <w:hyperlink r:id="rId24" w:history="1">
        <w:r>
          <w:rPr>
            <w:color w:val="0000FF"/>
          </w:rPr>
          <w:t>критериях и требованиях</w:t>
        </w:r>
      </w:hyperlink>
      <w:r>
        <w:t xml:space="preserve"> отбора земельных участков, застройщиков, проектов жилищного строительства для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утвержденных указанным постановлением:</w:t>
      </w:r>
    </w:p>
    <w:p w:rsidR="002A6E95" w:rsidRDefault="002A6E95">
      <w:pPr>
        <w:pStyle w:val="ConsPlusNormal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абзац второй подпункта "а" пункта 2</w:t>
        </w:r>
      </w:hyperlink>
      <w:r>
        <w:t xml:space="preserve"> дополнить словами ", за исключением случаев, указанных в пункте 23(1) настоящего документа";</w:t>
      </w:r>
    </w:p>
    <w:p w:rsidR="002A6E95" w:rsidRDefault="002A6E95">
      <w:pPr>
        <w:pStyle w:val="ConsPlusNormal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пункте 5</w:t>
        </w:r>
      </w:hyperlink>
      <w:r>
        <w:t>:</w:t>
      </w:r>
    </w:p>
    <w:p w:rsidR="002A6E95" w:rsidRDefault="002A6E95">
      <w:pPr>
        <w:pStyle w:val="ConsPlusNormal"/>
        <w:ind w:firstLine="540"/>
        <w:jc w:val="both"/>
      </w:pPr>
      <w:r>
        <w:t xml:space="preserve">в предложении втором </w:t>
      </w:r>
      <w:hyperlink r:id="rId27" w:history="1">
        <w:r>
          <w:rPr>
            <w:color w:val="0000FF"/>
          </w:rPr>
          <w:t>подпункта "в"</w:t>
        </w:r>
      </w:hyperlink>
      <w:r>
        <w:t xml:space="preserve"> после слов "специализированное общество проектного финансирования и" слово "открытое" исключить;</w:t>
      </w:r>
    </w:p>
    <w:p w:rsidR="002A6E95" w:rsidRDefault="002A6E95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подпунктом "в(1)" следующего содержания:</w:t>
      </w:r>
    </w:p>
    <w:p w:rsidR="002A6E95" w:rsidRDefault="002A6E95">
      <w:pPr>
        <w:pStyle w:val="ConsPlusNormal"/>
        <w:ind w:firstLine="540"/>
        <w:jc w:val="both"/>
      </w:pPr>
      <w:r>
        <w:t>"в(1)) средства от продажи (с учетом соблюдения сроков ввода в эксплуатацию жилья экономического класса) объектов инженерно-технического обеспечения, необходимых для подключения (технологического присоединения) к сетям инженерно-технического обеспечения, ресурсоснабжающим организациям застройщиком, осуществившим за счет собственных и (или) привлеченных сре</w:t>
      </w:r>
      <w:proofErr w:type="gramStart"/>
      <w:r>
        <w:t>дств стр</w:t>
      </w:r>
      <w:proofErr w:type="gramEnd"/>
      <w:r>
        <w:t>оительство таких объектов. Приобретение объектов инженерно-технического обеспечения ресурсоснабжающими организациями может осуществляться с привлечением заемных средств под залог таких объектов, в том числе права залогодержателя могут быть удостоверены закладной. Акционерное общество "Агентство по ипотечному жилищному кредитованию" может приобретать закладные, удостоверяющие право залога таких объектов, созданных в рамках программы. Условия приобретения закладных, удостоверяющих право залога таких объектов, созданных в рамках программы, определяются условиями соответствующей программы, утвержденной акционерным обществом "Агентство по ипотечному жилищному кредитованию". При этом стоимость всех объектов инженерно-технического обеспечения в сферах электроснабжения, теплоснабжения, газоснабжения, водоснабжения и водоотведения для обеспечения указанного земельного участка по закладным в расчете на 1 кв. метр общей площади подлежащего строительству (построенного) на таком земельном участке жилья экономического класса не может быть более 4 тыс. рублей</w:t>
      </w:r>
      <w:proofErr w:type="gramStart"/>
      <w:r>
        <w:t>;"</w:t>
      </w:r>
      <w:proofErr w:type="gramEnd"/>
      <w:r>
        <w:t>;</w:t>
      </w:r>
    </w:p>
    <w:p w:rsidR="002A6E95" w:rsidRDefault="002A6E95">
      <w:pPr>
        <w:pStyle w:val="ConsPlusNormal"/>
        <w:ind w:firstLine="540"/>
        <w:jc w:val="both"/>
      </w:pPr>
      <w:proofErr w:type="gramStart"/>
      <w:r>
        <w:t xml:space="preserve">в </w:t>
      </w:r>
      <w:hyperlink r:id="rId29" w:history="1">
        <w:r>
          <w:rPr>
            <w:color w:val="0000FF"/>
          </w:rPr>
          <w:t>подпункте "г"</w:t>
        </w:r>
      </w:hyperlink>
      <w:r>
        <w:t xml:space="preserve"> слова "подпунктом "в" настоящего пункта" заменить словами "подпунктами "в" - "в(1)" настоящего пункта";</w:t>
      </w:r>
      <w:proofErr w:type="gramEnd"/>
    </w:p>
    <w:p w:rsidR="002A6E95" w:rsidRDefault="002A6E95">
      <w:pPr>
        <w:pStyle w:val="ConsPlusNormal"/>
        <w:ind w:firstLine="540"/>
        <w:jc w:val="both"/>
      </w:pPr>
      <w:r>
        <w:lastRenderedPageBreak/>
        <w:t xml:space="preserve">в) в </w:t>
      </w:r>
      <w:hyperlink r:id="rId30" w:history="1">
        <w:r>
          <w:rPr>
            <w:color w:val="0000FF"/>
          </w:rPr>
          <w:t>пункте 7</w:t>
        </w:r>
      </w:hyperlink>
      <w:r>
        <w:t>:</w:t>
      </w:r>
    </w:p>
    <w:p w:rsidR="002A6E95" w:rsidRDefault="002A6E95">
      <w:pPr>
        <w:pStyle w:val="ConsPlusNormal"/>
        <w:ind w:firstLine="540"/>
        <w:jc w:val="both"/>
      </w:pPr>
      <w:r>
        <w:t>слова "до 1 июля 2017 г." заменить словами "до 31 декабря 2017 г.";</w:t>
      </w:r>
    </w:p>
    <w:p w:rsidR="002A6E95" w:rsidRDefault="002A6E95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дополнить</w:t>
        </w:r>
      </w:hyperlink>
      <w:r>
        <w:t xml:space="preserve"> словами ", а для субъектов Российской Федерации, входящих в состав Дальневосточного федерального округа, - не менее 5 тыс. кв. метров для населенного пункта с численностью населения менее 100 тыс. человек и не менее 10 тыс. кв. метров для населенного пункта с численностью населения более 100 тыс. человек";</w:t>
      </w:r>
    </w:p>
    <w:p w:rsidR="002A6E95" w:rsidRDefault="002A6E95">
      <w:pPr>
        <w:pStyle w:val="ConsPlusNormal"/>
        <w:ind w:firstLine="540"/>
        <w:jc w:val="both"/>
      </w:pPr>
      <w:proofErr w:type="gramStart"/>
      <w:r>
        <w:t xml:space="preserve">г) </w:t>
      </w:r>
      <w:hyperlink r:id="rId32" w:history="1">
        <w:r>
          <w:rPr>
            <w:color w:val="0000FF"/>
          </w:rPr>
          <w:t>абзац первый пункта 8</w:t>
        </w:r>
      </w:hyperlink>
      <w:r>
        <w:t xml:space="preserve"> дополнить словами ", с учетом положений, предусмотренных пунктом 41 основных условий и мер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утвержденных постановлением Правительства Российской Федерации от 5 мая 2014 г. N 404 "О некоторых вопросах реализации программы "Жилье для российской</w:t>
      </w:r>
      <w:proofErr w:type="gramEnd"/>
      <w:r>
        <w:t xml:space="preserve">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2A6E95" w:rsidRDefault="002A6E95">
      <w:pPr>
        <w:pStyle w:val="ConsPlusNormal"/>
        <w:ind w:firstLine="540"/>
        <w:jc w:val="both"/>
      </w:pPr>
      <w:r>
        <w:t xml:space="preserve">д) </w:t>
      </w:r>
      <w:hyperlink r:id="rId33" w:history="1">
        <w:r>
          <w:rPr>
            <w:color w:val="0000FF"/>
          </w:rPr>
          <w:t>подпункт "б" пункта 17</w:t>
        </w:r>
      </w:hyperlink>
      <w:r>
        <w:t xml:space="preserve"> изложить в следующей редакции:</w:t>
      </w:r>
    </w:p>
    <w:p w:rsidR="002A6E95" w:rsidRDefault="002A6E95">
      <w:pPr>
        <w:pStyle w:val="ConsPlusNormal"/>
        <w:ind w:firstLine="540"/>
        <w:jc w:val="both"/>
      </w:pPr>
      <w:r>
        <w:t xml:space="preserve">"б) застройщики, предложившие наибольший объем ввода жилья экономического класса до 31 декабря 2017 г. и (или) наибольшую долю ввода жилья экономического класса в общей </w:t>
      </w:r>
      <w:proofErr w:type="gramStart"/>
      <w:r>
        <w:t>площади</w:t>
      </w:r>
      <w:proofErr w:type="gramEnd"/>
      <w:r>
        <w:t xml:space="preserve"> введенных в эксплуатацию до 31 декабря 2017 г. многоквартирных домов или жилых домов в рамках проектов жилищного строительства;";</w:t>
      </w:r>
    </w:p>
    <w:p w:rsidR="002A6E95" w:rsidRDefault="002A6E95">
      <w:pPr>
        <w:pStyle w:val="ConsPlusNormal"/>
        <w:ind w:firstLine="540"/>
        <w:jc w:val="both"/>
      </w:pPr>
      <w:r>
        <w:t xml:space="preserve">е) </w:t>
      </w:r>
      <w:hyperlink r:id="rId34" w:history="1">
        <w:r>
          <w:rPr>
            <w:color w:val="0000FF"/>
          </w:rPr>
          <w:t>раздел IV</w:t>
        </w:r>
      </w:hyperlink>
      <w:r>
        <w:t xml:space="preserve"> дополнить пунктом 23(1) следующего содержания:</w:t>
      </w:r>
    </w:p>
    <w:p w:rsidR="002A6E95" w:rsidRDefault="002A6E95">
      <w:pPr>
        <w:pStyle w:val="ConsPlusNormal"/>
        <w:ind w:firstLine="540"/>
        <w:jc w:val="both"/>
      </w:pPr>
      <w:r>
        <w:t xml:space="preserve">"23(1). </w:t>
      </w:r>
      <w:proofErr w:type="gramStart"/>
      <w:r>
        <w:t>Включение проектов жилищного строительства в программу в целях завершения строительства многоквартирных домов, в которых не более 30 процентов квартир уже являются объектами долевого строительства, возможно по согласованию с высшим исполнительным органом государственной власти субъекта Российской Федерации, а также при условии, что объем привлеченных средств участников долевого строительства в каждом из таких проектов жилищного строительства соответствует стоимости выполненных работ и понесенным</w:t>
      </w:r>
      <w:proofErr w:type="gramEnd"/>
      <w:r>
        <w:t xml:space="preserve"> по ним затратам</w:t>
      </w:r>
      <w:proofErr w:type="gramStart"/>
      <w:r>
        <w:t>.".</w:t>
      </w:r>
      <w:proofErr w:type="gramEnd"/>
    </w:p>
    <w:p w:rsidR="002A6E95" w:rsidRDefault="002A6E95">
      <w:pPr>
        <w:pStyle w:val="ConsPlusNormal"/>
        <w:ind w:firstLine="540"/>
        <w:jc w:val="both"/>
      </w:pPr>
    </w:p>
    <w:p w:rsidR="002A6E95" w:rsidRDefault="002A6E95">
      <w:pPr>
        <w:pStyle w:val="ConsPlusNormal"/>
        <w:ind w:firstLine="540"/>
        <w:jc w:val="both"/>
      </w:pPr>
    </w:p>
    <w:p w:rsidR="002A6E95" w:rsidRDefault="002A6E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A2C" w:rsidRDefault="00BE4A2C"/>
    <w:sectPr w:rsidR="00BE4A2C" w:rsidSect="003A5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2A6E95"/>
    <w:rsid w:val="00274322"/>
    <w:rsid w:val="002A6E95"/>
    <w:rsid w:val="00BE4A2C"/>
    <w:rsid w:val="00D828B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DE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A6E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2A6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5E37659A02212CB92AC345457F480ED1B5E5CE38771B50AF560E0BDC26842151145D697C752DC2fAK8M" TargetMode="External"/><Relationship Id="rId13" Type="http://schemas.openxmlformats.org/officeDocument/2006/relationships/hyperlink" Target="consultantplus://offline/ref=C65E37659A02212CB92AC345457F480ED1B5E5CE38771B50AF560E0BDC26842151145D697C752DC2fAKEM" TargetMode="External"/><Relationship Id="rId18" Type="http://schemas.openxmlformats.org/officeDocument/2006/relationships/hyperlink" Target="consultantplus://offline/ref=C65E37659A02212CB92AC345457F480ED1B5E5CE38771B50AF560E0BDC26842151145D697C752DC4fAKEM" TargetMode="External"/><Relationship Id="rId26" Type="http://schemas.openxmlformats.org/officeDocument/2006/relationships/hyperlink" Target="consultantplus://offline/ref=C65E37659A02212CB92AC345457F480ED1B5E5CE38771B50AF560E0BDC26842151145D697C752DC8fAK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5E37659A02212CB92AC345457F480ED1B5E5CE38771B50AF560E0BDC26842151145D697C752DC6fAK8M" TargetMode="External"/><Relationship Id="rId34" Type="http://schemas.openxmlformats.org/officeDocument/2006/relationships/hyperlink" Target="consultantplus://offline/ref=C65E37659A02212CB92AC345457F480ED1B5E5CE38771B50AF560E0BDC26842151145D697C752CC2fAK8M" TargetMode="External"/><Relationship Id="rId7" Type="http://schemas.openxmlformats.org/officeDocument/2006/relationships/hyperlink" Target="consultantplus://offline/ref=C65E37659A02212CB92AC345457F480ED1B4E3CB38781B50AF560E0BDC26842151145D697C752DC3fAKAM" TargetMode="External"/><Relationship Id="rId12" Type="http://schemas.openxmlformats.org/officeDocument/2006/relationships/hyperlink" Target="consultantplus://offline/ref=C65E37659A02212CB92AC345457F480ED1B5E5CE38771B50AF560E0BDC26842151145D697C752DC2fAKEM" TargetMode="External"/><Relationship Id="rId17" Type="http://schemas.openxmlformats.org/officeDocument/2006/relationships/hyperlink" Target="consultantplus://offline/ref=C65E37659A02212CB92AC345457F480ED1B5E5CE38771B50AF560E0BDC26842151145D697C752DC3fAKAM" TargetMode="External"/><Relationship Id="rId25" Type="http://schemas.openxmlformats.org/officeDocument/2006/relationships/hyperlink" Target="consultantplus://offline/ref=C65E37659A02212CB92AC345457F480ED1B5E5CE38771B50AF560E0BDC26842151145D697C752DC7fAKAM" TargetMode="External"/><Relationship Id="rId33" Type="http://schemas.openxmlformats.org/officeDocument/2006/relationships/hyperlink" Target="consultantplus://offline/ref=C65E37659A02212CB92AC345457F480ED1B5E5CE38771B50AF560E0BDC26842151145D697C752CC1fAK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5E37659A02212CB92AC345457F480ED1B5E5CE38771B50AF560E0BDC26842151145D69f7KFM" TargetMode="External"/><Relationship Id="rId20" Type="http://schemas.openxmlformats.org/officeDocument/2006/relationships/hyperlink" Target="consultantplus://offline/ref=C65E37659A02212CB92AC345457F480ED1B5E5CE38771B50AF560E0BDC26842151145Df6KAM" TargetMode="External"/><Relationship Id="rId29" Type="http://schemas.openxmlformats.org/officeDocument/2006/relationships/hyperlink" Target="consultantplus://offline/ref=C65E37659A02212CB92AC345457F480ED1B5E5CE38771B50AF560E0BDC26842151145D697C752DC9fAK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5E37659A02212CB92AC345457F480ED1B5E4CC34761B50AF560E0BDC26842151145D6978f7K5M" TargetMode="External"/><Relationship Id="rId11" Type="http://schemas.openxmlformats.org/officeDocument/2006/relationships/hyperlink" Target="consultantplus://offline/ref=C65E37659A02212CB92AC345457F480ED1B5E5CE38771B50AF560E0BDC26842151145D697C752DC2fAKBM" TargetMode="External"/><Relationship Id="rId24" Type="http://schemas.openxmlformats.org/officeDocument/2006/relationships/hyperlink" Target="consultantplus://offline/ref=C65E37659A02212CB92AC345457F480ED1B5E5CE38771B50AF560E0BDC26842151145D697C752DC6fAKEM" TargetMode="External"/><Relationship Id="rId32" Type="http://schemas.openxmlformats.org/officeDocument/2006/relationships/hyperlink" Target="consultantplus://offline/ref=C65E37659A02212CB92AC345457F480ED1B5E5CE38771B50AF560E0BDC26842151145D697C752CC0fAK9M" TargetMode="External"/><Relationship Id="rId5" Type="http://schemas.openxmlformats.org/officeDocument/2006/relationships/hyperlink" Target="consultantplus://offline/ref=C65E37659A02212CB92AC345457F480ED1B5E5CE38771B50AF560E0BDCf2K6M" TargetMode="External"/><Relationship Id="rId15" Type="http://schemas.openxmlformats.org/officeDocument/2006/relationships/hyperlink" Target="consultantplus://offline/ref=C65E37659A02212CB92AC345457F480ED1B5E5CE38771B50AF560E0BDC26842151145D697C752DC3fAKAM" TargetMode="External"/><Relationship Id="rId23" Type="http://schemas.openxmlformats.org/officeDocument/2006/relationships/hyperlink" Target="consultantplus://offline/ref=C65E37659A02212CB92AC345457F480ED1B5E5CE38771B50AF560E0BDC26842151145Df6KEM" TargetMode="External"/><Relationship Id="rId28" Type="http://schemas.openxmlformats.org/officeDocument/2006/relationships/hyperlink" Target="consultantplus://offline/ref=C65E37659A02212CB92AC345457F480ED1B5E5CE38771B50AF560E0BDC26842151145D697C752DC8fAK0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65E37659A02212CB92AC345457F480ED1B5E5CE38771B50AF560E0BDC26842151145D697C752DC2fAK9M" TargetMode="External"/><Relationship Id="rId19" Type="http://schemas.openxmlformats.org/officeDocument/2006/relationships/hyperlink" Target="consultantplus://offline/ref=C65E37659A02212CB92AC345457F480ED1B5E5CE38771B50AF560E0BDC26842151145D697C752DC4fAK1M" TargetMode="External"/><Relationship Id="rId31" Type="http://schemas.openxmlformats.org/officeDocument/2006/relationships/hyperlink" Target="consultantplus://offline/ref=C65E37659A02212CB92AC345457F480ED1B5E5CE38771B50AF560E0BDC26842151145Df6K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5E37659A02212CB92AC345457F480ED1B5E5CE38771B50AF560E0BDC26842151145D697C752DC2fAK8M" TargetMode="External"/><Relationship Id="rId14" Type="http://schemas.openxmlformats.org/officeDocument/2006/relationships/hyperlink" Target="consultantplus://offline/ref=C65E37659A02212CB92AC345457F480ED1B5E5CE38771B50AF560E0BDC26842151145D697C752DC2fAKBM" TargetMode="External"/><Relationship Id="rId22" Type="http://schemas.openxmlformats.org/officeDocument/2006/relationships/hyperlink" Target="consultantplus://offline/ref=C65E37659A02212CB92AC345457F480ED1B5E5CE38771B50AF560E0BDC26842151145D697C752DC6fAK9M" TargetMode="External"/><Relationship Id="rId27" Type="http://schemas.openxmlformats.org/officeDocument/2006/relationships/hyperlink" Target="consultantplus://offline/ref=C65E37659A02212CB92AC345457F480ED1B5E5CE38771B50AF560E0BDC26842151145D697C752DC9fAK9M" TargetMode="External"/><Relationship Id="rId30" Type="http://schemas.openxmlformats.org/officeDocument/2006/relationships/hyperlink" Target="consultantplus://offline/ref=C65E37659A02212CB92AC345457F480ED1B5E5CE38771B50AF560E0BDC26842151145Df6KB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2772</Words>
  <Characters>15805</Characters>
  <Application>Microsoft Office Word</Application>
  <DocSecurity>0</DocSecurity>
  <Lines>131</Lines>
  <Paragraphs>37</Paragraphs>
  <ScaleCrop>false</ScaleCrop>
  <Company/>
  <LinksUpToDate>false</LinksUpToDate>
  <CharactersWithSpaces>18540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</cp:revision>
  <dcterms:created xsi:type="dcterms:W3CDTF">2016-01-12T12:10:00Z</dcterms:created>
  <dcterms:modified xsi:type="dcterms:W3CDTF">2016-01-12T12:12:00Z</dcterms:modified>
</cp:coreProperties>
</file>